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0083" w14:textId="19CEAB93" w:rsidR="00C90DE6" w:rsidRPr="00EE48FA" w:rsidRDefault="00295813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sk-SK"/>
        </w:rPr>
        <w:t>Tlačová</w:t>
      </w:r>
      <w:r w:rsidR="00286C35" w:rsidRPr="00EE48FA">
        <w:rPr>
          <w:rFonts w:ascii="Times New Roman" w:hAnsi="Times New Roman" w:cs="Times New Roman"/>
          <w:b/>
          <w:color w:val="auto"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sk-SK"/>
        </w:rPr>
        <w:t>správa</w:t>
      </w:r>
    </w:p>
    <w:p w14:paraId="006BF75A" w14:textId="77777777" w:rsidR="00C90DE6" w:rsidRPr="00EE48FA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sk-SK"/>
        </w:rPr>
      </w:pPr>
    </w:p>
    <w:p w14:paraId="48FCE1E1" w14:textId="77777777" w:rsidR="00C90DE6" w:rsidRPr="00EE48FA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sk-SK"/>
        </w:rPr>
      </w:pPr>
    </w:p>
    <w:p w14:paraId="5E9D8C48" w14:textId="466B1F75" w:rsidR="00B76EA2" w:rsidRPr="00EE48FA" w:rsidRDefault="00882D51" w:rsidP="00B76EA2">
      <w:pPr>
        <w:pStyle w:val="Odstavecseseznamem"/>
        <w:jc w:val="both"/>
        <w:rPr>
          <w:rFonts w:ascii="Times New Roman" w:eastAsiaTheme="majorEastAsia" w:hAnsi="Times New Roman" w:cstheme="minorBidi"/>
          <w:b/>
          <w:bCs/>
          <w:sz w:val="28"/>
          <w:szCs w:val="28"/>
          <w:lang w:val="sk-SK"/>
        </w:rPr>
      </w:pPr>
      <w:r w:rsidRPr="00EE48FA">
        <w:rPr>
          <w:rFonts w:ascii="Times New Roman" w:eastAsiaTheme="majorEastAsia" w:hAnsi="Times New Roman" w:cstheme="minorBidi"/>
          <w:b/>
          <w:bCs/>
          <w:sz w:val="28"/>
          <w:szCs w:val="28"/>
          <w:lang w:val="sk-SK"/>
        </w:rPr>
        <w:t>VÝSLEDKY VGP ZA PRVÚ POLOVI</w:t>
      </w:r>
      <w:r w:rsidR="00F345A6">
        <w:rPr>
          <w:rFonts w:ascii="Times New Roman" w:eastAsiaTheme="majorEastAsia" w:hAnsi="Times New Roman" w:cstheme="minorBidi"/>
          <w:b/>
          <w:bCs/>
          <w:sz w:val="28"/>
          <w:szCs w:val="28"/>
          <w:lang w:val="sk-SK"/>
        </w:rPr>
        <w:t>C</w:t>
      </w:r>
      <w:r w:rsidRPr="00EE48FA">
        <w:rPr>
          <w:rFonts w:ascii="Times New Roman" w:eastAsiaTheme="majorEastAsia" w:hAnsi="Times New Roman" w:cstheme="minorBidi"/>
          <w:b/>
          <w:bCs/>
          <w:sz w:val="28"/>
          <w:szCs w:val="28"/>
          <w:lang w:val="sk-SK"/>
        </w:rPr>
        <w:t>U ROKA 2024</w:t>
      </w:r>
    </w:p>
    <w:p w14:paraId="5A5EDB0A" w14:textId="77777777" w:rsidR="00882D51" w:rsidRPr="00EE48FA" w:rsidRDefault="00882D51" w:rsidP="00B76EA2">
      <w:pPr>
        <w:pStyle w:val="Odstavecseseznamem"/>
        <w:jc w:val="both"/>
        <w:rPr>
          <w:rFonts w:ascii="Times New Roman" w:eastAsiaTheme="majorEastAsia" w:hAnsi="Times New Roman"/>
          <w:b/>
          <w:bCs/>
          <w:szCs w:val="20"/>
          <w:lang w:val="sk-SK"/>
        </w:rPr>
      </w:pPr>
    </w:p>
    <w:p w14:paraId="2F3662BA" w14:textId="0681E6B2" w:rsidR="006C3E36" w:rsidRPr="00EE48FA" w:rsidRDefault="006C3E36" w:rsidP="00352D87">
      <w:pPr>
        <w:spacing w:after="120"/>
        <w:jc w:val="both"/>
        <w:rPr>
          <w:rFonts w:ascii="Times New Roman" w:eastAsia="Times New Roman" w:hAnsi="Times New Roman" w:cs="Times New Roman"/>
          <w:lang w:val="sk-SK" w:eastAsia="nl-NL"/>
        </w:rPr>
      </w:pPr>
      <w:r w:rsidRPr="00EE48FA">
        <w:rPr>
          <w:rFonts w:ascii="Times New Roman" w:eastAsia="Times New Roman" w:hAnsi="Times New Roman" w:cs="Times New Roman"/>
          <w:b/>
          <w:bCs/>
          <w:lang w:val="sk-SK" w:eastAsia="nl-NL"/>
        </w:rPr>
        <w:t>28 augusta 2024, 7:00, Antverpy, Belgicko</w:t>
      </w:r>
      <w:r w:rsidRPr="00EE48FA">
        <w:rPr>
          <w:rFonts w:ascii="Times New Roman" w:eastAsia="Times New Roman" w:hAnsi="Times New Roman" w:cs="Times New Roman"/>
          <w:lang w:val="sk-SK" w:eastAsia="nl-NL"/>
        </w:rPr>
        <w:t xml:space="preserve">: VGP NV („VGP“ alebo „Skupina“), európsky poskytovateľ špičkových logistických a </w:t>
      </w:r>
      <w:proofErr w:type="spellStart"/>
      <w:r w:rsidRPr="00EE48FA">
        <w:rPr>
          <w:rFonts w:ascii="Times New Roman" w:eastAsia="Times New Roman" w:hAnsi="Times New Roman" w:cs="Times New Roman"/>
          <w:lang w:val="sk-SK" w:eastAsia="nl-NL"/>
        </w:rPr>
        <w:t>semiindustriálnych</w:t>
      </w:r>
      <w:proofErr w:type="spellEnd"/>
      <w:r w:rsidRPr="00EE48FA">
        <w:rPr>
          <w:rFonts w:ascii="Times New Roman" w:eastAsia="Times New Roman" w:hAnsi="Times New Roman" w:cs="Times New Roman"/>
          <w:lang w:val="sk-SK" w:eastAsia="nl-NL"/>
        </w:rPr>
        <w:t xml:space="preserve"> nehnuteľností, oznamuje výsledky za prvú polovicu roku 2024, ukončenú 30. júna:</w:t>
      </w:r>
    </w:p>
    <w:p w14:paraId="3BAFB5A2" w14:textId="77777777" w:rsidR="009E287F" w:rsidRPr="00B6186D" w:rsidRDefault="009E287F" w:rsidP="00EE48FA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Zisk pred zdanením dosiahol výšku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154,6 milióna EUR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(nárast o 218 % v porovnaní s 1. polrokom 2023), ktorý zahŕňa 33 miliónov EUR čistých príjmov z prenájmu a obnoviteľných zdrojov energie, príjmy z poplatkov za správu spoločných podnikov vo výške 15 ,7 miliónov EUR a 99,1 miliónov EUR čistých ziskov z ocenenia portfólia.</w:t>
      </w:r>
    </w:p>
    <w:p w14:paraId="0620DC4E" w14:textId="7B03D7BD" w:rsidR="00365AA2" w:rsidRPr="00B6186D" w:rsidRDefault="009E287F" w:rsidP="00EE48FA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Nájomných zmlúv bolo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podpísa</w:t>
      </w:r>
      <w:r w:rsidR="00F345A6" w:rsidRPr="00B6186D">
        <w:rPr>
          <w:rFonts w:ascii="Times New Roman" w:eastAsia="Calibri" w:hAnsi="Times New Roman"/>
          <w:sz w:val="22"/>
          <w:szCs w:val="22"/>
          <w:lang w:val="sk-SK" w:eastAsia="nl-NL"/>
        </w:rPr>
        <w:t>nných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a obnoven</w:t>
      </w:r>
      <w:r w:rsidR="00F345A6" w:rsidRPr="00B6186D">
        <w:rPr>
          <w:rFonts w:ascii="Times New Roman" w:eastAsia="Calibri" w:hAnsi="Times New Roman"/>
          <w:sz w:val="22"/>
          <w:szCs w:val="22"/>
          <w:lang w:val="sk-SK" w:eastAsia="nl-NL"/>
        </w:rPr>
        <w:t>ých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v hodnote 45,6 milióna EUR v priebehu 1. polroka 2024, čím celkový ročný príjem z prenájmu dosiahol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384,7 milióna EUR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(medziročný nárast o 9,7 %)</w:t>
      </w:r>
      <w:r w:rsidR="00352D87" w:rsidRPr="00B6186D">
        <w:rPr>
          <w:rFonts w:ascii="Times New Roman" w:eastAsia="Calibri" w:hAnsi="Times New Roman"/>
          <w:sz w:val="22"/>
          <w:szCs w:val="22"/>
          <w:vertAlign w:val="superscript"/>
          <w:lang w:val="sk-SK" w:eastAsia="nl-NL"/>
        </w:rPr>
        <w:footnoteReference w:id="2"/>
      </w:r>
      <w:r w:rsidR="00352D87" w:rsidRPr="00B6186D">
        <w:rPr>
          <w:rFonts w:ascii="Times New Roman" w:eastAsia="Calibri" w:hAnsi="Times New Roman"/>
          <w:color w:val="000000"/>
          <w:sz w:val="22"/>
          <w:szCs w:val="22"/>
          <w:lang w:val="sk-SK" w:eastAsia="nl-NL"/>
        </w:rPr>
        <w:t>.</w:t>
      </w:r>
    </w:p>
    <w:p w14:paraId="1E2D17F2" w14:textId="77777777" w:rsidR="00365AA2" w:rsidRPr="00B6186D" w:rsidRDefault="00365AA2" w:rsidP="00EE48FA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Rekordný objem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novo uzavretých nájomných zmlúv vo výške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28,8 milióna EUR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(medziročný nárast o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 xml:space="preserve">47 % 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oproti 1. polroku 2023).</w:t>
      </w:r>
    </w:p>
    <w:p w14:paraId="448EA409" w14:textId="53E648BB" w:rsidR="00352D87" w:rsidRPr="00B6186D" w:rsidRDefault="00365AA2" w:rsidP="00EE48FA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Na pomernej báze sa čistý príjem z prenájmu a obnoviteľnej energie zvýšil o 21 % oproti 1. polroku 2023 na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91,6 milióna EUR</w:t>
      </w:r>
      <w:r w:rsidR="00352D87" w:rsidRPr="00B6186D">
        <w:rPr>
          <w:rFonts w:ascii="Times New Roman" w:eastAsia="Calibri" w:hAnsi="Times New Roman"/>
          <w:sz w:val="22"/>
          <w:szCs w:val="22"/>
          <w:vertAlign w:val="superscript"/>
          <w:lang w:val="sk-SK" w:eastAsia="nl-NL"/>
        </w:rPr>
        <w:footnoteReference w:id="3"/>
      </w:r>
      <w:r w:rsidR="00352D87"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.</w:t>
      </w:r>
    </w:p>
    <w:p w14:paraId="5B500320" w14:textId="0AF1D689" w:rsidR="0003721F" w:rsidRPr="00B6186D" w:rsidRDefault="0003721F" w:rsidP="00EE48FA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V rámci 34 projektov bolo k 30. júnu 2024 vo výstavbe celkom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835 000 m²,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čo predstavuje dodatočný ročný nájom vo výške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56,8 miliónov EUR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, hneď ako budú úplne postavené a prenajaté</w:t>
      </w:r>
    </w:p>
    <w:p w14:paraId="2794C2AF" w14:textId="0B28D779" w:rsidR="0003721F" w:rsidRPr="00B6186D" w:rsidRDefault="0003721F" w:rsidP="00EE48FA">
      <w:pPr>
        <w:pStyle w:val="Odstavecseseznamem"/>
        <w:numPr>
          <w:ilvl w:val="1"/>
          <w:numId w:val="3"/>
        </w:num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326 000 m²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projektov začatých v prvom polroku 2024, čo predstavuje 21,6 milióna EUR príjmu z nájmu po dokončení a prenájme.</w:t>
      </w:r>
    </w:p>
    <w:p w14:paraId="10FD882C" w14:textId="669065A5" w:rsidR="0003721F" w:rsidRPr="00B6186D" w:rsidRDefault="0003721F" w:rsidP="00EE48FA">
      <w:pPr>
        <w:pStyle w:val="Odstavecseseznamem"/>
        <w:numPr>
          <w:ilvl w:val="1"/>
          <w:numId w:val="3"/>
        </w:num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 xml:space="preserve">Podiel </w:t>
      </w:r>
      <w:proofErr w:type="spellStart"/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predprenájmov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je 70,1 % v nadväznosti na uzavretie niekoľkých významných nájomných zmlúv. Objekty, ktoré sú vo výstavbe dlhšie ako šesť mesiacov, sú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predprenajaté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zo 74,2 %.</w:t>
      </w:r>
    </w:p>
    <w:p w14:paraId="13DC5C2C" w14:textId="77777777" w:rsidR="003C6363" w:rsidRPr="00B6186D" w:rsidRDefault="0003721F" w:rsidP="00EE48FA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V priebehu prvého polroka 2024 bolo odovzdaných 8 projektov s celkovou rozlohou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264 000 m²,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ktoré boli zo 100 % prenajaté a predstavujú príjem z prenájmu vo výške 17,2 milióna EUR.</w:t>
      </w:r>
    </w:p>
    <w:p w14:paraId="63B6E26A" w14:textId="1D8A16AD" w:rsidR="003C6363" w:rsidRPr="00B6186D" w:rsidRDefault="00F345A6" w:rsidP="00EE48FA">
      <w:pPr>
        <w:pStyle w:val="Odstavecseseznamem"/>
        <w:numPr>
          <w:ilvl w:val="1"/>
          <w:numId w:val="3"/>
        </w:num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Novopostavené </w:t>
      </w:r>
      <w:r w:rsidR="003C6363" w:rsidRPr="00B6186D">
        <w:rPr>
          <w:rFonts w:ascii="Times New Roman" w:eastAsia="Calibri" w:hAnsi="Times New Roman"/>
          <w:sz w:val="22"/>
          <w:szCs w:val="22"/>
          <w:lang w:val="sk-SK" w:eastAsia="nl-NL"/>
        </w:rPr>
        <w:t>objekty</w:t>
      </w:r>
      <w:r w:rsidR="003C6363" w:rsidRPr="00B6186D">
        <w:rPr>
          <w:rFonts w:ascii="Times New Roman" w:eastAsia="Calibri" w:hAnsi="Times New Roman"/>
          <w:sz w:val="22"/>
          <w:szCs w:val="22"/>
          <w:vertAlign w:val="superscript"/>
          <w:lang w:val="sk-SK" w:eastAsia="nl-NL"/>
        </w:rPr>
        <w:footnoteReference w:id="4"/>
      </w:r>
      <w:r w:rsidR="003C6363"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 predstavujú </w:t>
      </w:r>
      <w:r w:rsidR="003C6363"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5 632 000 m²</w:t>
      </w:r>
      <w:r w:rsidR="003C6363" w:rsidRPr="00B6186D">
        <w:rPr>
          <w:rFonts w:ascii="Times New Roman" w:eastAsia="Calibri" w:hAnsi="Times New Roman"/>
          <w:sz w:val="22"/>
          <w:szCs w:val="22"/>
          <w:lang w:val="sk-SK" w:eastAsia="nl-NL"/>
        </w:rPr>
        <w:t>, teda 229 budov, a sú z 99 % prenajaté a ich priemerný vek je iba 4 roky.</w:t>
      </w:r>
    </w:p>
    <w:p w14:paraId="3DE084DC" w14:textId="42F6C20C" w:rsidR="00EE48FA" w:rsidRPr="00B6186D" w:rsidRDefault="00EE48FA" w:rsidP="00EE48FA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Celková plocha pozemkov je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8,5 miliónov m²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s potenciálom rozvoja 3,7 miliónov m² po akvizícii 375 000 m² nových rozvojových pozemkov a predaji podielu VGP v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Development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Joint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Venture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LPM v 1. polroku 2024.</w:t>
      </w:r>
    </w:p>
    <w:p w14:paraId="6955C5C2" w14:textId="001563CA" w:rsidR="00EE48FA" w:rsidRPr="00B6186D" w:rsidRDefault="00EE48FA" w:rsidP="00EE48FA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Hrubé príjmy z obnoviteľných zdrojov energie vzrástli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medziročne o 31 %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na 3,8 milióna EUR, a to aj napriek výraznému poklesu cien energií, predovšetkým vďaka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 xml:space="preserve">medziročnému nárastu </w:t>
      </w:r>
      <w:proofErr w:type="spellStart"/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fotovoltaickej</w:t>
      </w:r>
      <w:proofErr w:type="spellEnd"/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 xml:space="preserve"> (FV) kapacity o 115 % 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s prevádzkovou kapacitou 143,3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MWp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(oproti 66</w:t>
      </w:r>
      <w:r w:rsidR="00AC1112" w:rsidRPr="00B6186D">
        <w:rPr>
          <w:rFonts w:ascii="Times New Roman" w:eastAsia="Calibri" w:hAnsi="Times New Roman"/>
          <w:sz w:val="22"/>
          <w:szCs w:val="22"/>
          <w:lang w:val="sk-SK" w:eastAsia="nl-NL"/>
        </w:rPr>
        <w:t>,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6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MWp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v júni 2023). Vo vývoji je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 xml:space="preserve">29,7 </w:t>
      </w:r>
      <w:proofErr w:type="spellStart"/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MWp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</w:t>
      </w:r>
      <w:proofErr w:type="spellStart"/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fotovoltaických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projektov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a ďalších 92,6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MWp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sa plánuje. Plánuje sa tiež prvý batériový projekt s kapacitou 6,8 MWh, ktorý má podporiť vlastnú spotrebu a zmierniť kapacitné problémy siete. Očakávajú sa ďalšie batériové projekty.</w:t>
      </w:r>
    </w:p>
    <w:p w14:paraId="1A909B84" w14:textId="1D7CEB27" w:rsidR="00EE48FA" w:rsidRPr="00B6186D" w:rsidRDefault="0002480B" w:rsidP="00EE48FA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val="sk-SK" w:eastAsia="nl-NL"/>
        </w:rPr>
      </w:pPr>
      <w:r>
        <w:rPr>
          <w:rFonts w:ascii="Times New Roman" w:eastAsia="Calibri" w:hAnsi="Times New Roman"/>
          <w:sz w:val="22"/>
          <w:szCs w:val="22"/>
          <w:lang w:val="sk-SK" w:eastAsia="nl-NL"/>
        </w:rPr>
        <w:lastRenderedPageBreak/>
        <w:t>Konsolidovaná</w:t>
      </w:r>
      <w:r w:rsidR="00EE48FA"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súvaha s </w:t>
      </w:r>
      <w:r w:rsidR="00EE48FA"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celkovou hotovosťou vo výške 625 miliónov EUR</w:t>
      </w:r>
      <w:r w:rsidR="00EE48FA"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a nevyčerpaným úverom vo výške 400 miliónov EUR. Spoločnosť VGP čerpala 135 miliónov EUR z úverového rámca Európskej investičnej banky poskytnutého vo februári tohto roku do výšky 150 miliónov EUR.</w:t>
      </w:r>
    </w:p>
    <w:p w14:paraId="0E33C7ED" w14:textId="2465CF02" w:rsidR="00352D87" w:rsidRPr="00B6186D" w:rsidRDefault="00EE48FA" w:rsidP="00EE48FA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2"/>
          <w:szCs w:val="22"/>
          <w:lang w:val="sk-SK" w:eastAsia="nl-NL"/>
        </w:rPr>
      </w:pP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Recyklácia čistej </w:t>
      </w:r>
      <w:r w:rsidRPr="00B6186D">
        <w:rPr>
          <w:rFonts w:ascii="Times New Roman" w:eastAsia="Calibri" w:hAnsi="Times New Roman"/>
          <w:b/>
          <w:bCs/>
          <w:sz w:val="22"/>
          <w:szCs w:val="22"/>
          <w:lang w:val="sk-SK" w:eastAsia="nl-NL"/>
        </w:rPr>
        <w:t>hotovosti dosiahla výšku 662,1 milióna EUR</w:t>
      </w:r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v dôsledku uzavretia spoločných podnikov Deka a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Areim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a predaja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Development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Joint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Venture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 xml:space="preserve"> LPM </w:t>
      </w:r>
      <w:proofErr w:type="spellStart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Moerdijk</w:t>
      </w:r>
      <w:proofErr w:type="spellEnd"/>
      <w:r w:rsidRPr="00B6186D">
        <w:rPr>
          <w:rFonts w:ascii="Times New Roman" w:eastAsia="Calibri" w:hAnsi="Times New Roman"/>
          <w:sz w:val="22"/>
          <w:szCs w:val="22"/>
          <w:lang w:val="sk-SK" w:eastAsia="nl-NL"/>
        </w:rPr>
        <w:t>. Tretie uzavretie so spoločnosťou Deka uskutočnené v auguste 2024 prinieslo ďalšie hrubé príjmy vo výške 68 miliónov EUR. Spoločnosť VGP po súvahovom dni splatila dlhopis vo výške 75 miliónov EUR, ktorý bol splatný k júlu 2024, čím sa náklady na financovanie dlhu znížili z 2,25 % za 1. polrok 2024 na 2,21 % po splatení.</w:t>
      </w:r>
    </w:p>
    <w:p w14:paraId="0A0FFD7A" w14:textId="77777777" w:rsidR="006C3E36" w:rsidRPr="00B6186D" w:rsidRDefault="006C3E36" w:rsidP="00352D87">
      <w:pPr>
        <w:spacing w:before="120" w:after="120"/>
        <w:jc w:val="both"/>
        <w:rPr>
          <w:rFonts w:ascii="Times New Roman" w:eastAsia="Times New Roman" w:hAnsi="Times New Roman" w:cs="Times New Roman"/>
          <w:lang w:val="sk-SK" w:eastAsia="nl-NL"/>
        </w:rPr>
      </w:pPr>
    </w:p>
    <w:p w14:paraId="6575D948" w14:textId="77777777" w:rsidR="00837EA6" w:rsidRPr="00B6186D" w:rsidRDefault="00837EA6" w:rsidP="00837EA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sk-SK" w:eastAsia="nl-NL"/>
        </w:rPr>
      </w:pPr>
      <w:r w:rsidRPr="00B6186D">
        <w:rPr>
          <w:rFonts w:ascii="Times New Roman" w:eastAsia="Times New Roman" w:hAnsi="Times New Roman" w:cs="Times New Roman"/>
          <w:b/>
          <w:bCs/>
          <w:lang w:val="sk-SK" w:eastAsia="nl-NL"/>
        </w:rPr>
        <w:t>Výhľad:</w:t>
      </w:r>
    </w:p>
    <w:p w14:paraId="09B454EA" w14:textId="0483C30C" w:rsidR="00837EA6" w:rsidRPr="00B6186D" w:rsidRDefault="00837EA6" w:rsidP="00837EA6">
      <w:pPr>
        <w:spacing w:before="120" w:after="120"/>
        <w:jc w:val="both"/>
        <w:rPr>
          <w:rFonts w:ascii="Times New Roman" w:eastAsia="Times New Roman" w:hAnsi="Times New Roman" w:cs="Times New Roman"/>
          <w:lang w:val="sk-SK" w:eastAsia="nl-NL"/>
        </w:rPr>
      </w:pPr>
      <w:r w:rsidRPr="00B6186D">
        <w:rPr>
          <w:rFonts w:ascii="Times New Roman" w:eastAsia="Times New Roman" w:hAnsi="Times New Roman" w:cs="Times New Roman"/>
          <w:lang w:val="sk-SK" w:eastAsia="nl-NL"/>
        </w:rPr>
        <w:t xml:space="preserve">Spoločnosť VGP začala druhý polrok roku 2024 na výbornú, keď uzavrela </w:t>
      </w:r>
      <w:r w:rsidR="00770B98">
        <w:rPr>
          <w:rFonts w:ascii="Times New Roman" w:eastAsia="Times New Roman" w:hAnsi="Times New Roman" w:cs="Times New Roman"/>
          <w:lang w:val="sk-SK" w:eastAsia="nl-NL"/>
        </w:rPr>
        <w:t>množstvo</w:t>
      </w:r>
      <w:r w:rsidRPr="00B6186D">
        <w:rPr>
          <w:rFonts w:ascii="Times New Roman" w:eastAsia="Times New Roman" w:hAnsi="Times New Roman" w:cs="Times New Roman"/>
          <w:lang w:val="sk-SK" w:eastAsia="nl-NL"/>
        </w:rPr>
        <w:t xml:space="preserve"> nových nájomných zmlúv, ktoré významne zvýšili pomer </w:t>
      </w:r>
      <w:proofErr w:type="spellStart"/>
      <w:r w:rsidRPr="00B6186D">
        <w:rPr>
          <w:rFonts w:ascii="Times New Roman" w:eastAsia="Times New Roman" w:hAnsi="Times New Roman" w:cs="Times New Roman"/>
          <w:lang w:val="sk-SK" w:eastAsia="nl-NL"/>
        </w:rPr>
        <w:t>predprenájmov</w:t>
      </w:r>
      <w:proofErr w:type="spellEnd"/>
      <w:r w:rsidRPr="00B6186D">
        <w:rPr>
          <w:rFonts w:ascii="Times New Roman" w:eastAsia="Times New Roman" w:hAnsi="Times New Roman" w:cs="Times New Roman"/>
          <w:lang w:val="sk-SK" w:eastAsia="nl-NL"/>
        </w:rPr>
        <w:t xml:space="preserve"> aj ročné príjmy z prenájmov. Spoločnosť VGP navyše rokuje o rade nájomných zmlúv, a to ako pre nové projekty, tak aj pre existujúce aktíva. To významne prispeje k plánu organického rastu, ktorý si spoločnosť VGP stanovila.</w:t>
      </w:r>
    </w:p>
    <w:p w14:paraId="003402D3" w14:textId="75778742" w:rsidR="00837EA6" w:rsidRPr="00B6186D" w:rsidRDefault="00837EA6" w:rsidP="00837EA6">
      <w:pPr>
        <w:spacing w:before="120" w:after="120"/>
        <w:jc w:val="both"/>
        <w:rPr>
          <w:rFonts w:ascii="Times New Roman" w:eastAsia="Times New Roman" w:hAnsi="Times New Roman" w:cs="Times New Roman"/>
          <w:lang w:val="sk-SK" w:eastAsia="nl-NL"/>
        </w:rPr>
      </w:pPr>
      <w:r w:rsidRPr="00B6186D">
        <w:rPr>
          <w:rFonts w:ascii="Times New Roman" w:eastAsia="Times New Roman" w:hAnsi="Times New Roman" w:cs="Times New Roman"/>
          <w:lang w:val="sk-SK" w:eastAsia="nl-NL"/>
        </w:rPr>
        <w:t xml:space="preserve">Okrem toho spoločnosť VGP očakáva, že podnikne významné kroky v oblasti prenájmov a rozvoja svojich veľkých </w:t>
      </w:r>
      <w:proofErr w:type="spellStart"/>
      <w:r w:rsidRPr="00B6186D">
        <w:rPr>
          <w:rFonts w:ascii="Times New Roman" w:eastAsia="Times New Roman" w:hAnsi="Times New Roman" w:cs="Times New Roman"/>
          <w:lang w:val="sk-SK" w:eastAsia="nl-NL"/>
        </w:rPr>
        <w:t>brownfield</w:t>
      </w:r>
      <w:proofErr w:type="spellEnd"/>
      <w:r w:rsidRPr="00B6186D">
        <w:rPr>
          <w:rFonts w:ascii="Times New Roman" w:eastAsia="Times New Roman" w:hAnsi="Times New Roman" w:cs="Times New Roman"/>
          <w:lang w:val="sk-SK" w:eastAsia="nl-NL"/>
        </w:rPr>
        <w:t xml:space="preserve"> projektov, ako je </w:t>
      </w:r>
      <w:proofErr w:type="spellStart"/>
      <w:r w:rsidRPr="00B6186D">
        <w:rPr>
          <w:rFonts w:ascii="Times New Roman" w:eastAsia="Times New Roman" w:hAnsi="Times New Roman" w:cs="Times New Roman"/>
          <w:lang w:val="sk-SK" w:eastAsia="nl-NL"/>
        </w:rPr>
        <w:t>Rüsselsheim</w:t>
      </w:r>
      <w:proofErr w:type="spellEnd"/>
      <w:r w:rsidRPr="00B6186D">
        <w:rPr>
          <w:rFonts w:ascii="Times New Roman" w:eastAsia="Times New Roman" w:hAnsi="Times New Roman" w:cs="Times New Roman"/>
          <w:lang w:val="sk-SK" w:eastAsia="nl-NL"/>
        </w:rPr>
        <w:t xml:space="preserve"> neďaleko Frankfurtu, a zároveň uskutoční </w:t>
      </w:r>
      <w:r w:rsidR="00770B98">
        <w:rPr>
          <w:rFonts w:ascii="Times New Roman" w:eastAsia="Times New Roman" w:hAnsi="Times New Roman" w:cs="Times New Roman"/>
          <w:lang w:val="sk-SK" w:eastAsia="nl-NL"/>
        </w:rPr>
        <w:t>nové</w:t>
      </w:r>
      <w:r w:rsidRPr="00B6186D">
        <w:rPr>
          <w:rFonts w:ascii="Times New Roman" w:eastAsia="Times New Roman" w:hAnsi="Times New Roman" w:cs="Times New Roman"/>
          <w:lang w:val="sk-SK" w:eastAsia="nl-NL"/>
        </w:rPr>
        <w:t xml:space="preserve"> atraktívn</w:t>
      </w:r>
      <w:r w:rsidR="00770B98">
        <w:rPr>
          <w:rFonts w:ascii="Times New Roman" w:eastAsia="Times New Roman" w:hAnsi="Times New Roman" w:cs="Times New Roman"/>
          <w:lang w:val="sk-SK" w:eastAsia="nl-NL"/>
        </w:rPr>
        <w:t>e</w:t>
      </w:r>
      <w:r w:rsidRPr="00B6186D">
        <w:rPr>
          <w:rFonts w:ascii="Times New Roman" w:eastAsia="Times New Roman" w:hAnsi="Times New Roman" w:cs="Times New Roman"/>
          <w:lang w:val="sk-SK" w:eastAsia="nl-NL"/>
        </w:rPr>
        <w:t xml:space="preserve"> akvizíci</w:t>
      </w:r>
      <w:r w:rsidR="00770B98">
        <w:rPr>
          <w:rFonts w:ascii="Times New Roman" w:eastAsia="Times New Roman" w:hAnsi="Times New Roman" w:cs="Times New Roman"/>
          <w:lang w:val="sk-SK" w:eastAsia="nl-NL"/>
        </w:rPr>
        <w:t xml:space="preserve">e </w:t>
      </w:r>
      <w:r w:rsidRPr="00B6186D">
        <w:rPr>
          <w:rFonts w:ascii="Times New Roman" w:eastAsia="Times New Roman" w:hAnsi="Times New Roman" w:cs="Times New Roman"/>
          <w:lang w:val="sk-SK" w:eastAsia="nl-NL"/>
        </w:rPr>
        <w:t>pozemkov v rámci skupiny VGP v niekoľkých krajinách.</w:t>
      </w:r>
    </w:p>
    <w:p w14:paraId="09079520" w14:textId="665D102C" w:rsidR="006C3E36" w:rsidRPr="00B6186D" w:rsidRDefault="00837EA6" w:rsidP="00837EA6">
      <w:pPr>
        <w:spacing w:before="120" w:after="120"/>
        <w:jc w:val="both"/>
        <w:rPr>
          <w:rFonts w:ascii="Times New Roman" w:eastAsia="Times New Roman" w:hAnsi="Times New Roman" w:cs="Times New Roman"/>
          <w:lang w:val="sk-SK" w:eastAsia="nl-NL"/>
        </w:rPr>
      </w:pPr>
      <w:r w:rsidRPr="00B6186D">
        <w:rPr>
          <w:rFonts w:ascii="Times New Roman" w:eastAsia="Times New Roman" w:hAnsi="Times New Roman" w:cs="Times New Roman"/>
          <w:lang w:val="sk-SK" w:eastAsia="nl-NL"/>
        </w:rPr>
        <w:t>V neposlednom rade došlo k zvýšenej aktivite investorov v priemyselnom segmente, čo by malo ďalej stabilizovať ocenenie nehnuteľností. Spoločnosť VGP zvažuje ďalší prevod nehnuteľností svojim spoločným podnikom, pretože sa očakáva, že v najbližších dvanástich mesiacoch sa podarí realizovať ďalšie príjmy z prenájmov vo výške 35,2 miliónov EUR.</w:t>
      </w:r>
    </w:p>
    <w:p w14:paraId="4E8E0407" w14:textId="77777777" w:rsidR="00837EA6" w:rsidRPr="00B6186D" w:rsidRDefault="00837EA6" w:rsidP="00837EA6">
      <w:pPr>
        <w:spacing w:before="120" w:after="120"/>
        <w:jc w:val="both"/>
        <w:rPr>
          <w:rFonts w:ascii="Times New Roman" w:eastAsia="Times New Roman" w:hAnsi="Times New Roman" w:cs="Times New Roman"/>
          <w:lang w:val="sk-SK" w:eastAsia="nl-NL"/>
        </w:rPr>
      </w:pPr>
    </w:p>
    <w:p w14:paraId="73897E4D" w14:textId="1103938E" w:rsidR="00352D87" w:rsidRPr="00B6186D" w:rsidRDefault="00B8581C" w:rsidP="00352D87">
      <w:pPr>
        <w:spacing w:before="120" w:after="120"/>
        <w:jc w:val="both"/>
        <w:rPr>
          <w:rFonts w:ascii="Times New Roman" w:eastAsia="Times New Roman" w:hAnsi="Times New Roman" w:cs="Times New Roman"/>
          <w:lang w:val="sk-SK" w:eastAsia="nl-NL"/>
        </w:rPr>
      </w:pPr>
      <w:r w:rsidRPr="00B6186D">
        <w:rPr>
          <w:rFonts w:ascii="Times New Roman" w:eastAsia="Times New Roman" w:hAnsi="Times New Roman" w:cs="Times New Roman"/>
          <w:lang w:val="sk-SK" w:eastAsia="nl-NL"/>
        </w:rPr>
        <w:t>Plné znenie správy nájdete na nasledujúcom odkaze</w:t>
      </w:r>
      <w:r w:rsidR="00352D87" w:rsidRPr="00B6186D">
        <w:rPr>
          <w:rFonts w:ascii="Times New Roman" w:eastAsia="Times New Roman" w:hAnsi="Times New Roman" w:cs="Times New Roman"/>
          <w:lang w:val="sk-SK" w:eastAsia="nl-NL"/>
        </w:rPr>
        <w:t xml:space="preserve">: </w:t>
      </w:r>
      <w:hyperlink r:id="rId11" w:history="1">
        <w:proofErr w:type="spellStart"/>
        <w:r w:rsidR="00352D87" w:rsidRPr="00B6186D">
          <w:rPr>
            <w:rFonts w:ascii="Times New Roman" w:eastAsia="Times New Roman" w:hAnsi="Times New Roman" w:cs="Times New Roman"/>
            <w:color w:val="0563C1"/>
            <w:u w:val="single"/>
            <w:lang w:val="sk-SK" w:eastAsia="nl-NL"/>
          </w:rPr>
          <w:t>VGP's</w:t>
        </w:r>
        <w:proofErr w:type="spellEnd"/>
        <w:r w:rsidR="00352D87" w:rsidRPr="00B6186D">
          <w:rPr>
            <w:rFonts w:ascii="Times New Roman" w:eastAsia="Times New Roman" w:hAnsi="Times New Roman" w:cs="Times New Roman"/>
            <w:color w:val="0563C1"/>
            <w:u w:val="single"/>
            <w:lang w:val="sk-SK" w:eastAsia="nl-NL"/>
          </w:rPr>
          <w:t xml:space="preserve"> </w:t>
        </w:r>
        <w:proofErr w:type="spellStart"/>
        <w:r w:rsidR="00352D87" w:rsidRPr="00B6186D">
          <w:rPr>
            <w:rFonts w:ascii="Times New Roman" w:eastAsia="Times New Roman" w:hAnsi="Times New Roman" w:cs="Times New Roman"/>
            <w:color w:val="0563C1"/>
            <w:u w:val="single"/>
            <w:lang w:val="sk-SK" w:eastAsia="nl-NL"/>
          </w:rPr>
          <w:t>Half</w:t>
        </w:r>
        <w:proofErr w:type="spellEnd"/>
        <w:r w:rsidR="00352D87" w:rsidRPr="00B6186D">
          <w:rPr>
            <w:rFonts w:ascii="Times New Roman" w:eastAsia="Times New Roman" w:hAnsi="Times New Roman" w:cs="Times New Roman"/>
            <w:color w:val="0563C1"/>
            <w:u w:val="single"/>
            <w:lang w:val="sk-SK" w:eastAsia="nl-NL"/>
          </w:rPr>
          <w:t xml:space="preserve"> </w:t>
        </w:r>
        <w:proofErr w:type="spellStart"/>
        <w:r w:rsidR="00352D87" w:rsidRPr="00B6186D">
          <w:rPr>
            <w:rFonts w:ascii="Times New Roman" w:eastAsia="Times New Roman" w:hAnsi="Times New Roman" w:cs="Times New Roman"/>
            <w:color w:val="0563C1"/>
            <w:u w:val="single"/>
            <w:lang w:val="sk-SK" w:eastAsia="nl-NL"/>
          </w:rPr>
          <w:t>Year</w:t>
        </w:r>
        <w:proofErr w:type="spellEnd"/>
        <w:r w:rsidR="00352D87" w:rsidRPr="00B6186D">
          <w:rPr>
            <w:rFonts w:ascii="Times New Roman" w:eastAsia="Times New Roman" w:hAnsi="Times New Roman" w:cs="Times New Roman"/>
            <w:color w:val="0563C1"/>
            <w:u w:val="single"/>
            <w:lang w:val="sk-SK" w:eastAsia="nl-NL"/>
          </w:rPr>
          <w:t xml:space="preserve"> </w:t>
        </w:r>
        <w:proofErr w:type="spellStart"/>
        <w:r w:rsidR="00352D87" w:rsidRPr="00B6186D">
          <w:rPr>
            <w:rFonts w:ascii="Times New Roman" w:eastAsia="Times New Roman" w:hAnsi="Times New Roman" w:cs="Times New Roman"/>
            <w:color w:val="0563C1"/>
            <w:u w:val="single"/>
            <w:lang w:val="sk-SK" w:eastAsia="nl-NL"/>
          </w:rPr>
          <w:t>Results</w:t>
        </w:r>
        <w:proofErr w:type="spellEnd"/>
        <w:r w:rsidR="00352D87" w:rsidRPr="00B6186D">
          <w:rPr>
            <w:rFonts w:ascii="Times New Roman" w:eastAsia="Times New Roman" w:hAnsi="Times New Roman" w:cs="Times New Roman"/>
            <w:color w:val="0563C1"/>
            <w:u w:val="single"/>
            <w:lang w:val="sk-SK" w:eastAsia="nl-NL"/>
          </w:rPr>
          <w:t xml:space="preserve"> 2024</w:t>
        </w:r>
      </w:hyperlink>
    </w:p>
    <w:p w14:paraId="7CBF3A71" w14:textId="77777777" w:rsidR="00352D87" w:rsidRPr="00EE48FA" w:rsidRDefault="00352D87" w:rsidP="00352D8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nl-NL"/>
        </w:rPr>
      </w:pPr>
    </w:p>
    <w:p w14:paraId="4F320599" w14:textId="115905E9" w:rsidR="00352D87" w:rsidRPr="00EE48FA" w:rsidRDefault="00352D87" w:rsidP="00352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nl-NL"/>
        </w:rPr>
      </w:pPr>
      <w:r w:rsidRPr="00EE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nl-NL"/>
        </w:rPr>
        <w:t>O spol</w:t>
      </w:r>
      <w:r w:rsidR="00DC5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nl-NL"/>
        </w:rPr>
        <w:t>o</w:t>
      </w:r>
      <w:r w:rsidRPr="00EE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nl-NL"/>
        </w:rPr>
        <w:t xml:space="preserve">čnosti VGP </w:t>
      </w:r>
    </w:p>
    <w:p w14:paraId="7DEAFF0E" w14:textId="2075BB50" w:rsidR="00DC5EB7" w:rsidRPr="00DC5EB7" w:rsidRDefault="00DC5EB7" w:rsidP="00DC5EB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</w:pPr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VGP je celoeurópsky vlastník, manažér a developer špičkových logistických a </w:t>
      </w:r>
      <w:proofErr w:type="spellStart"/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>semi</w:t>
      </w:r>
      <w:proofErr w:type="spellEnd"/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>-industriálnych nehnuteľností a poskytovateľ riešení obnoviteľných zdrojov energie. Prevádzkuje plne integrovaný podnikateľský model s bohatými odbornými znalosťami a dlhoročnými skúsenosťami naprieč hodnotovým reťazcom. Spoločnosť bola založená v roku 1998 ako belgický rodinný developer nehnuteľností v Českej republike. Dnes, s cca 3</w:t>
      </w:r>
      <w:r w:rsidR="00B6186D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>72</w:t>
      </w:r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 zamestnancami, VGP prevádzkuje aktíva v 17 európskych krajinách, a to ako priamo, tak prostredníctvom niekoľkých 50:50 spoločných podnikov. K júnu 2024 predstavovala hrubá hodnota aktív spoločnosti VGP (vrátane spoločných podnikov vo výške 100 %) sumu 7,4 miliardy EUR a čistá hodnota aktív (EPRA NTA) spoločnosti predstavovala 2,3 miliardy EUR. Spoločnosť VGP je kótovaná na burze </w:t>
      </w:r>
      <w:proofErr w:type="spellStart"/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>Euronext</w:t>
      </w:r>
      <w:proofErr w:type="spellEnd"/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 </w:t>
      </w:r>
      <w:proofErr w:type="spellStart"/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>Brussels</w:t>
      </w:r>
      <w:proofErr w:type="spellEnd"/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 (ISIN: BE0003878957).</w:t>
      </w:r>
    </w:p>
    <w:p w14:paraId="3B47C55B" w14:textId="77777777" w:rsidR="00DC5EB7" w:rsidRPr="00DC5EB7" w:rsidRDefault="00DC5EB7" w:rsidP="00DC5EB7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</w:pPr>
    </w:p>
    <w:p w14:paraId="65F8AE4C" w14:textId="77777777" w:rsidR="003C01AF" w:rsidRDefault="00DC5EB7" w:rsidP="00295813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sk-SK" w:eastAsia="cs-CZ"/>
        </w:rPr>
      </w:pPr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Ďalšie informácie nájdete na: </w:t>
      </w:r>
      <w:hyperlink r:id="rId12" w:history="1">
        <w:r w:rsidRPr="001266D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sk-SK" w:eastAsia="zh-CN"/>
          </w:rPr>
          <w:t>www.vgpparks.eu</w:t>
        </w:r>
      </w:hyperlink>
      <w:r w:rsidRPr="00DC5EB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>.</w:t>
      </w: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 </w:t>
      </w:r>
      <w:r w:rsidR="00352D87" w:rsidRPr="00EE48FA">
        <w:rPr>
          <w:rFonts w:ascii="Times New Roman" w:eastAsia="Times New Roman" w:hAnsi="Times New Roman" w:cs="Times New Roman"/>
          <w:sz w:val="20"/>
          <w:szCs w:val="20"/>
          <w:lang w:val="sk-SK" w:eastAsia="nl-NL"/>
        </w:rPr>
        <w:br/>
      </w:r>
      <w:r w:rsidR="00352D87" w:rsidRPr="00EE48FA">
        <w:rPr>
          <w:rFonts w:ascii="Times New Roman" w:eastAsia="Times New Roman" w:hAnsi="Times New Roman" w:cs="Times New Roman"/>
          <w:sz w:val="20"/>
          <w:szCs w:val="20"/>
          <w:lang w:val="sk-SK" w:eastAsia="nl-NL"/>
        </w:rPr>
        <w:br/>
      </w:r>
    </w:p>
    <w:p w14:paraId="0B318098" w14:textId="77777777" w:rsidR="003C01AF" w:rsidRDefault="003C01AF" w:rsidP="00295813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sk-SK" w:eastAsia="cs-CZ"/>
        </w:rPr>
      </w:pPr>
    </w:p>
    <w:p w14:paraId="1002F629" w14:textId="77777777" w:rsidR="003C01AF" w:rsidRDefault="003C01AF" w:rsidP="00295813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sk-SK" w:eastAsia="cs-CZ"/>
        </w:rPr>
      </w:pPr>
    </w:p>
    <w:p w14:paraId="07EF17F5" w14:textId="77777777" w:rsidR="003C01AF" w:rsidRDefault="003C01AF" w:rsidP="00295813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sk-SK" w:eastAsia="cs-CZ"/>
        </w:rPr>
      </w:pPr>
    </w:p>
    <w:p w14:paraId="38270101" w14:textId="77777777" w:rsidR="003C01AF" w:rsidRDefault="003C01AF" w:rsidP="00295813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sk-SK" w:eastAsia="cs-CZ"/>
        </w:rPr>
      </w:pPr>
    </w:p>
    <w:p w14:paraId="7E192656" w14:textId="77777777" w:rsidR="003C01AF" w:rsidRDefault="003C01AF" w:rsidP="00295813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sk-SK" w:eastAsia="cs-CZ"/>
        </w:rPr>
      </w:pPr>
    </w:p>
    <w:p w14:paraId="3B52F123" w14:textId="4B5E5CC1" w:rsidR="003F6CB4" w:rsidRPr="003F6CB4" w:rsidRDefault="00352D87" w:rsidP="0029581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 w:rsidRPr="003F6CB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sk-SK" w:eastAsia="cs-CZ"/>
        </w:rPr>
        <w:br/>
      </w:r>
      <w:r w:rsidR="00295813" w:rsidRPr="002958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KONTAKTNÉ ÚDAJE PRE MÉDIÁ</w:t>
      </w: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50"/>
        <w:gridCol w:w="4630"/>
      </w:tblGrid>
      <w:tr w:rsidR="003F6CB4" w:rsidRPr="003F6CB4" w14:paraId="0593E468" w14:textId="77777777" w:rsidTr="00D64850">
        <w:trPr>
          <w:trHeight w:val="755"/>
        </w:trPr>
        <w:tc>
          <w:tcPr>
            <w:tcW w:w="455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A4CD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Tereza Štosová</w:t>
            </w:r>
          </w:p>
          <w:p w14:paraId="3F344B8D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Crest</w:t>
            </w:r>
            <w:proofErr w:type="spellEnd"/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Communications, a.s. </w:t>
            </w:r>
          </w:p>
          <w:p w14:paraId="54433C75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3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4559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Tel: +420 778 495 239</w:t>
            </w:r>
          </w:p>
          <w:p w14:paraId="0B382FF1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F005F"/>
                <w:sz w:val="20"/>
                <w:szCs w:val="20"/>
                <w:lang w:val="cs-CZ" w:eastAsia="cs-CZ"/>
              </w:rPr>
            </w:pPr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e-mail: </w:t>
            </w:r>
            <w:hyperlink r:id="rId13" w:history="1">
              <w:r w:rsidRPr="003F6CB4">
                <w:rPr>
                  <w:rFonts w:ascii="Times New Roman" w:eastAsia="Times New Roman" w:hAnsi="Times New Roman" w:cs="Times New Roman"/>
                  <w:color w:val="AF005F"/>
                  <w:sz w:val="20"/>
                  <w:szCs w:val="20"/>
                  <w:lang w:val="cs-CZ" w:eastAsia="cs-CZ"/>
                </w:rPr>
                <w:t>tereza.stosova@crestcom.sk</w:t>
              </w:r>
            </w:hyperlink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3F6CB4" w:rsidRPr="003F6CB4" w14:paraId="507C8204" w14:textId="77777777" w:rsidTr="00D64850">
        <w:trPr>
          <w:trHeight w:val="804"/>
        </w:trPr>
        <w:tc>
          <w:tcPr>
            <w:tcW w:w="455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1192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Naďa Kováčiková</w:t>
            </w:r>
          </w:p>
          <w:p w14:paraId="51E4D2D3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VGP – </w:t>
            </w:r>
            <w:proofErr w:type="spellStart"/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Industriálne</w:t>
            </w:r>
            <w:proofErr w:type="spellEnd"/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stavby, s.r.o.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B8C0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Tel.: +421 (0) 908 110 002</w:t>
            </w:r>
          </w:p>
          <w:p w14:paraId="7C547E41" w14:textId="77777777" w:rsidR="003F6CB4" w:rsidRPr="003F6CB4" w:rsidRDefault="003F6CB4" w:rsidP="003F6CB4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e-mail: </w:t>
            </w:r>
            <w:r w:rsidRPr="003F6CB4">
              <w:rPr>
                <w:rFonts w:ascii="Times New Roman" w:eastAsia="Times New Roman" w:hAnsi="Times New Roman" w:cs="Times New Roman"/>
                <w:color w:val="AF005F"/>
                <w:sz w:val="20"/>
                <w:szCs w:val="20"/>
                <w:lang w:val="cs-CZ" w:eastAsia="cs-CZ"/>
              </w:rPr>
              <w:t>nada.kovacikova@vgpparks.eu</w:t>
            </w:r>
            <w:r w:rsidRPr="003F6CB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5394BDC7" w14:textId="77777777" w:rsidR="003F6CB4" w:rsidRPr="003F6CB4" w:rsidRDefault="003F6CB4" w:rsidP="003F6CB4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cs-CZ" w:eastAsia="cs-CZ"/>
        </w:rPr>
      </w:pPr>
    </w:p>
    <w:p w14:paraId="698FD91C" w14:textId="0C414B78" w:rsidR="00352D87" w:rsidRPr="00EE48FA" w:rsidRDefault="00352D87" w:rsidP="003F6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nl-NL"/>
        </w:rPr>
      </w:pPr>
    </w:p>
    <w:p w14:paraId="0AFA495B" w14:textId="77777777" w:rsidR="00A950F9" w:rsidRPr="00EE48FA" w:rsidRDefault="00A950F9" w:rsidP="00352D87">
      <w:pPr>
        <w:jc w:val="both"/>
        <w:rPr>
          <w:lang w:val="sk-SK"/>
        </w:rPr>
      </w:pPr>
    </w:p>
    <w:sectPr w:rsidR="00A950F9" w:rsidRPr="00EE48FA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F771" w14:textId="77777777" w:rsidR="00BB3D66" w:rsidRDefault="00BB3D66">
      <w:pPr>
        <w:spacing w:after="0" w:line="240" w:lineRule="auto"/>
      </w:pPr>
      <w:r>
        <w:separator/>
      </w:r>
    </w:p>
  </w:endnote>
  <w:endnote w:type="continuationSeparator" w:id="0">
    <w:p w14:paraId="0EFB46C6" w14:textId="77777777" w:rsidR="00BB3D66" w:rsidRDefault="00BB3D66">
      <w:pPr>
        <w:spacing w:after="0" w:line="240" w:lineRule="auto"/>
      </w:pPr>
      <w:r>
        <w:continuationSeparator/>
      </w:r>
    </w:p>
  </w:endnote>
  <w:endnote w:type="continuationNotice" w:id="1">
    <w:p w14:paraId="438A40D7" w14:textId="77777777" w:rsidR="00BB3D66" w:rsidRDefault="00BB3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charset w:val="4D"/>
    <w:family w:val="swiss"/>
    <w:pitch w:val="variable"/>
    <w:sig w:usb0="A0000027" w:usb1="00000003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A2B28" w14:textId="77777777" w:rsidR="00BB3D66" w:rsidRDefault="00BB3D66">
      <w:pPr>
        <w:spacing w:after="0" w:line="240" w:lineRule="auto"/>
      </w:pPr>
      <w:r>
        <w:separator/>
      </w:r>
    </w:p>
  </w:footnote>
  <w:footnote w:type="continuationSeparator" w:id="0">
    <w:p w14:paraId="4FB88531" w14:textId="77777777" w:rsidR="00BB3D66" w:rsidRDefault="00BB3D66">
      <w:pPr>
        <w:spacing w:after="0" w:line="240" w:lineRule="auto"/>
      </w:pPr>
      <w:r>
        <w:continuationSeparator/>
      </w:r>
    </w:p>
  </w:footnote>
  <w:footnote w:type="continuationNotice" w:id="1">
    <w:p w14:paraId="7CDB6A5E" w14:textId="77777777" w:rsidR="00BB3D66" w:rsidRDefault="00BB3D66">
      <w:pPr>
        <w:spacing w:after="0" w:line="240" w:lineRule="auto"/>
      </w:pPr>
    </w:p>
  </w:footnote>
  <w:footnote w:id="2">
    <w:p w14:paraId="4E88F65D" w14:textId="77777777" w:rsidR="00352D87" w:rsidRPr="004626CE" w:rsidRDefault="00352D87" w:rsidP="00352D87">
      <w:pPr>
        <w:pStyle w:val="Textpoznpodarou"/>
        <w:ind w:left="180" w:hanging="180"/>
        <w:rPr>
          <w:sz w:val="18"/>
          <w:szCs w:val="18"/>
          <w:lang w:val="cs-CZ"/>
        </w:rPr>
      </w:pPr>
      <w:r w:rsidRPr="004626CE">
        <w:rPr>
          <w:rStyle w:val="Znakapoznpodarou"/>
          <w:sz w:val="18"/>
          <w:szCs w:val="18"/>
          <w:lang w:val="cs-CZ"/>
        </w:rPr>
        <w:footnoteRef/>
      </w:r>
      <w:r w:rsidRPr="004626CE">
        <w:rPr>
          <w:rStyle w:val="Znakapoznpodarou"/>
          <w:sz w:val="18"/>
          <w:szCs w:val="18"/>
          <w:lang w:val="cs-CZ"/>
        </w:rPr>
        <w:t xml:space="preserve"> </w:t>
      </w:r>
      <w:r w:rsidRPr="004626CE">
        <w:rPr>
          <w:sz w:val="18"/>
          <w:szCs w:val="18"/>
          <w:lang w:val="cs-CZ"/>
        </w:rPr>
        <w:tab/>
        <w:t>Ve srovnání s 31. prosincem 2023 a včetně společných podniků ve výši 100 %.</w:t>
      </w:r>
    </w:p>
  </w:footnote>
  <w:footnote w:id="3">
    <w:p w14:paraId="77603CE7" w14:textId="77777777" w:rsidR="00352D87" w:rsidRPr="004626CE" w:rsidRDefault="00352D87" w:rsidP="00352D87">
      <w:pPr>
        <w:pStyle w:val="Textpoznpodarou"/>
        <w:ind w:left="180" w:hanging="180"/>
        <w:rPr>
          <w:sz w:val="18"/>
          <w:szCs w:val="18"/>
          <w:lang w:val="cs-CZ"/>
        </w:rPr>
      </w:pPr>
      <w:r w:rsidRPr="004626CE">
        <w:rPr>
          <w:rStyle w:val="Znakapoznpodarou"/>
          <w:sz w:val="18"/>
          <w:szCs w:val="18"/>
          <w:lang w:val="cs-CZ"/>
        </w:rPr>
        <w:footnoteRef/>
      </w:r>
      <w:r w:rsidRPr="004626CE">
        <w:rPr>
          <w:rStyle w:val="Znakapoznpodarou"/>
          <w:sz w:val="18"/>
          <w:szCs w:val="18"/>
          <w:lang w:val="cs-CZ"/>
        </w:rPr>
        <w:t xml:space="preserve"> </w:t>
      </w:r>
      <w:r w:rsidRPr="004626CE">
        <w:rPr>
          <w:rStyle w:val="Znakapoznpodarou"/>
          <w:sz w:val="18"/>
          <w:szCs w:val="18"/>
          <w:lang w:val="cs-CZ"/>
        </w:rPr>
        <w:tab/>
      </w:r>
      <w:r w:rsidRPr="004626CE">
        <w:rPr>
          <w:sz w:val="18"/>
          <w:szCs w:val="18"/>
          <w:lang w:val="cs-CZ"/>
        </w:rPr>
        <w:t>Viz poznámka „výsledovka, poměrně konsolidovaná“.</w:t>
      </w:r>
    </w:p>
  </w:footnote>
  <w:footnote w:id="4">
    <w:p w14:paraId="19BBF9E9" w14:textId="77777777" w:rsidR="003C6363" w:rsidRPr="00970A35" w:rsidRDefault="003C6363" w:rsidP="003C6363">
      <w:pPr>
        <w:pStyle w:val="Textpoznpodarou"/>
        <w:ind w:left="180" w:hanging="180"/>
        <w:rPr>
          <w:sz w:val="18"/>
          <w:szCs w:val="18"/>
          <w:lang w:val="cs-CZ"/>
        </w:rPr>
      </w:pPr>
      <w:r w:rsidRPr="004626CE">
        <w:rPr>
          <w:rStyle w:val="Znakapoznpodarou"/>
          <w:sz w:val="18"/>
          <w:szCs w:val="18"/>
          <w:lang w:val="cs-CZ"/>
        </w:rPr>
        <w:footnoteRef/>
      </w:r>
      <w:r w:rsidRPr="004626CE">
        <w:rPr>
          <w:rStyle w:val="Znakapoznpodarou"/>
          <w:sz w:val="18"/>
          <w:szCs w:val="18"/>
          <w:lang w:val="cs-CZ"/>
        </w:rPr>
        <w:t xml:space="preserve">  </w:t>
      </w:r>
      <w:r w:rsidRPr="004626CE">
        <w:rPr>
          <w:sz w:val="18"/>
          <w:szCs w:val="18"/>
          <w:lang w:val="cs-CZ"/>
        </w:rPr>
        <w:tab/>
        <w:t>Z toho 4 410 000 m</w:t>
      </w:r>
      <w:r w:rsidRPr="00EC2DBE">
        <w:rPr>
          <w:sz w:val="18"/>
          <w:szCs w:val="18"/>
          <w:vertAlign w:val="superscript"/>
          <w:lang w:val="cs-CZ"/>
        </w:rPr>
        <w:t>2</w:t>
      </w:r>
      <w:r w:rsidRPr="004626CE">
        <w:rPr>
          <w:sz w:val="18"/>
          <w:szCs w:val="18"/>
          <w:lang w:val="cs-CZ"/>
        </w:rPr>
        <w:t>, tedy 190 budov ve společných podnicích a 1 222 000 m</w:t>
      </w:r>
      <w:r w:rsidRPr="00EC2DBE">
        <w:rPr>
          <w:sz w:val="18"/>
          <w:szCs w:val="18"/>
          <w:vertAlign w:val="superscript"/>
          <w:lang w:val="cs-CZ"/>
        </w:rPr>
        <w:t>2</w:t>
      </w:r>
      <w:r w:rsidRPr="004626CE">
        <w:rPr>
          <w:sz w:val="18"/>
          <w:szCs w:val="18"/>
          <w:lang w:val="cs-CZ"/>
        </w:rPr>
        <w:t>, tedy 39 budov ve vlastním portfoliu.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9E4300C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11509"/>
    <w:multiLevelType w:val="hybridMultilevel"/>
    <w:tmpl w:val="7FD0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A739A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A287F"/>
    <w:multiLevelType w:val="hybridMultilevel"/>
    <w:tmpl w:val="C9BA637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>
      <w:numFmt w:val="decimal"/>
      <w:lvlText w:val=""/>
      <w:lvlJc w:val="left"/>
    </w:lvl>
    <w:lvl w:ilvl="3" w:tplc="08130001">
      <w:numFmt w:val="decimal"/>
      <w:lvlText w:val=""/>
      <w:lvlJc w:val="left"/>
    </w:lvl>
    <w:lvl w:ilvl="4" w:tplc="08130003">
      <w:numFmt w:val="decimal"/>
      <w:lvlText w:val=""/>
      <w:lvlJc w:val="left"/>
    </w:lvl>
    <w:lvl w:ilvl="5" w:tplc="08130005">
      <w:numFmt w:val="decimal"/>
      <w:lvlText w:val=""/>
      <w:lvlJc w:val="left"/>
    </w:lvl>
    <w:lvl w:ilvl="6" w:tplc="08130001">
      <w:numFmt w:val="decimal"/>
      <w:lvlText w:val=""/>
      <w:lvlJc w:val="left"/>
    </w:lvl>
    <w:lvl w:ilvl="7" w:tplc="08130003">
      <w:numFmt w:val="decimal"/>
      <w:lvlText w:val=""/>
      <w:lvlJc w:val="left"/>
    </w:lvl>
    <w:lvl w:ilvl="8" w:tplc="08130005">
      <w:numFmt w:val="decimal"/>
      <w:lvlText w:val=""/>
      <w:lvlJc w:val="left"/>
    </w:lvl>
  </w:abstractNum>
  <w:abstractNum w:abstractNumId="2" w15:restartNumberingAfterBreak="0">
    <w:nsid w:val="751336C6"/>
    <w:multiLevelType w:val="hybridMultilevel"/>
    <w:tmpl w:val="EC48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3698">
    <w:abstractNumId w:val="2"/>
  </w:num>
  <w:num w:numId="2" w16cid:durableId="2022466453">
    <w:abstractNumId w:val="1"/>
  </w:num>
  <w:num w:numId="3" w16cid:durableId="178153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126A5"/>
    <w:rsid w:val="00020D6B"/>
    <w:rsid w:val="000220AC"/>
    <w:rsid w:val="0002480B"/>
    <w:rsid w:val="00031BC9"/>
    <w:rsid w:val="000368C2"/>
    <w:rsid w:val="0003721F"/>
    <w:rsid w:val="000424B9"/>
    <w:rsid w:val="000445E2"/>
    <w:rsid w:val="000471AD"/>
    <w:rsid w:val="00055B10"/>
    <w:rsid w:val="00066034"/>
    <w:rsid w:val="00077403"/>
    <w:rsid w:val="0008362D"/>
    <w:rsid w:val="00094E8B"/>
    <w:rsid w:val="000A45D3"/>
    <w:rsid w:val="000A77D8"/>
    <w:rsid w:val="000B17CD"/>
    <w:rsid w:val="000B7C3B"/>
    <w:rsid w:val="000D1C06"/>
    <w:rsid w:val="000E7895"/>
    <w:rsid w:val="000F3A69"/>
    <w:rsid w:val="000F76C0"/>
    <w:rsid w:val="001028A4"/>
    <w:rsid w:val="001038AB"/>
    <w:rsid w:val="00117AB8"/>
    <w:rsid w:val="00133B8F"/>
    <w:rsid w:val="00134CEC"/>
    <w:rsid w:val="00141F4A"/>
    <w:rsid w:val="00142EBB"/>
    <w:rsid w:val="001432BD"/>
    <w:rsid w:val="00150537"/>
    <w:rsid w:val="0015159D"/>
    <w:rsid w:val="00153243"/>
    <w:rsid w:val="00157CF7"/>
    <w:rsid w:val="00165E12"/>
    <w:rsid w:val="001729ED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20296A"/>
    <w:rsid w:val="00204937"/>
    <w:rsid w:val="0020594C"/>
    <w:rsid w:val="00215595"/>
    <w:rsid w:val="002356F8"/>
    <w:rsid w:val="00241504"/>
    <w:rsid w:val="00244DEF"/>
    <w:rsid w:val="00257C41"/>
    <w:rsid w:val="002676DD"/>
    <w:rsid w:val="002743BB"/>
    <w:rsid w:val="00276B96"/>
    <w:rsid w:val="00280718"/>
    <w:rsid w:val="00284BE5"/>
    <w:rsid w:val="00286C35"/>
    <w:rsid w:val="00295813"/>
    <w:rsid w:val="00296B94"/>
    <w:rsid w:val="002A10E6"/>
    <w:rsid w:val="002B41EA"/>
    <w:rsid w:val="002B6EC3"/>
    <w:rsid w:val="002C2215"/>
    <w:rsid w:val="002C24AD"/>
    <w:rsid w:val="002C2731"/>
    <w:rsid w:val="002C5132"/>
    <w:rsid w:val="002D40BF"/>
    <w:rsid w:val="002E3EFA"/>
    <w:rsid w:val="002F029D"/>
    <w:rsid w:val="003013FB"/>
    <w:rsid w:val="00302386"/>
    <w:rsid w:val="00311415"/>
    <w:rsid w:val="00341D07"/>
    <w:rsid w:val="00346E26"/>
    <w:rsid w:val="00352D87"/>
    <w:rsid w:val="003547DE"/>
    <w:rsid w:val="003572F5"/>
    <w:rsid w:val="00365AA2"/>
    <w:rsid w:val="0036770C"/>
    <w:rsid w:val="0037017E"/>
    <w:rsid w:val="00370A01"/>
    <w:rsid w:val="003A1DE5"/>
    <w:rsid w:val="003B00BF"/>
    <w:rsid w:val="003B27FA"/>
    <w:rsid w:val="003B3248"/>
    <w:rsid w:val="003B4B55"/>
    <w:rsid w:val="003B5E02"/>
    <w:rsid w:val="003C01AF"/>
    <w:rsid w:val="003C03CD"/>
    <w:rsid w:val="003C5182"/>
    <w:rsid w:val="003C6363"/>
    <w:rsid w:val="003C7D38"/>
    <w:rsid w:val="003D23DE"/>
    <w:rsid w:val="003D6031"/>
    <w:rsid w:val="003E0104"/>
    <w:rsid w:val="003E48C6"/>
    <w:rsid w:val="003E5EEB"/>
    <w:rsid w:val="003F6CB4"/>
    <w:rsid w:val="00400CA5"/>
    <w:rsid w:val="0040241F"/>
    <w:rsid w:val="00404180"/>
    <w:rsid w:val="00404C15"/>
    <w:rsid w:val="004056CD"/>
    <w:rsid w:val="0041765E"/>
    <w:rsid w:val="0042269D"/>
    <w:rsid w:val="0042295F"/>
    <w:rsid w:val="00432AAC"/>
    <w:rsid w:val="004352FD"/>
    <w:rsid w:val="0044145C"/>
    <w:rsid w:val="00441C49"/>
    <w:rsid w:val="004439E5"/>
    <w:rsid w:val="00443BE4"/>
    <w:rsid w:val="00446EDF"/>
    <w:rsid w:val="00447155"/>
    <w:rsid w:val="00450E82"/>
    <w:rsid w:val="00451415"/>
    <w:rsid w:val="00455EEF"/>
    <w:rsid w:val="00462E6C"/>
    <w:rsid w:val="004656B3"/>
    <w:rsid w:val="00465F15"/>
    <w:rsid w:val="00466EA6"/>
    <w:rsid w:val="00475440"/>
    <w:rsid w:val="00477AC9"/>
    <w:rsid w:val="00480F13"/>
    <w:rsid w:val="004818C5"/>
    <w:rsid w:val="00481BCD"/>
    <w:rsid w:val="0048548C"/>
    <w:rsid w:val="00493D09"/>
    <w:rsid w:val="00494851"/>
    <w:rsid w:val="004971AD"/>
    <w:rsid w:val="004A2F31"/>
    <w:rsid w:val="004A7708"/>
    <w:rsid w:val="004B71C4"/>
    <w:rsid w:val="004C24AE"/>
    <w:rsid w:val="004D4558"/>
    <w:rsid w:val="004E614D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47131"/>
    <w:rsid w:val="0055153D"/>
    <w:rsid w:val="0055519D"/>
    <w:rsid w:val="00557F10"/>
    <w:rsid w:val="00572DBF"/>
    <w:rsid w:val="00576A67"/>
    <w:rsid w:val="00577A6B"/>
    <w:rsid w:val="0057A655"/>
    <w:rsid w:val="00584931"/>
    <w:rsid w:val="00591EB7"/>
    <w:rsid w:val="005A6CBF"/>
    <w:rsid w:val="005B06E3"/>
    <w:rsid w:val="005C0633"/>
    <w:rsid w:val="005C2742"/>
    <w:rsid w:val="005C2B12"/>
    <w:rsid w:val="005D5DD1"/>
    <w:rsid w:val="005E11FE"/>
    <w:rsid w:val="005F7F06"/>
    <w:rsid w:val="006109C1"/>
    <w:rsid w:val="00620D47"/>
    <w:rsid w:val="00626877"/>
    <w:rsid w:val="0064588B"/>
    <w:rsid w:val="0064739C"/>
    <w:rsid w:val="00656E5E"/>
    <w:rsid w:val="0065F564"/>
    <w:rsid w:val="00662E3C"/>
    <w:rsid w:val="00663ADC"/>
    <w:rsid w:val="006733E3"/>
    <w:rsid w:val="006769C8"/>
    <w:rsid w:val="00677139"/>
    <w:rsid w:val="00680B2F"/>
    <w:rsid w:val="00682FDE"/>
    <w:rsid w:val="00684CF6"/>
    <w:rsid w:val="00686EC9"/>
    <w:rsid w:val="006B0F50"/>
    <w:rsid w:val="006B6FBD"/>
    <w:rsid w:val="006C3AC2"/>
    <w:rsid w:val="006C3E36"/>
    <w:rsid w:val="006D008F"/>
    <w:rsid w:val="006D4D9C"/>
    <w:rsid w:val="006D7B1D"/>
    <w:rsid w:val="006E379D"/>
    <w:rsid w:val="006E6E10"/>
    <w:rsid w:val="006F1DD2"/>
    <w:rsid w:val="006F62D1"/>
    <w:rsid w:val="007001C0"/>
    <w:rsid w:val="0071261E"/>
    <w:rsid w:val="00717ABB"/>
    <w:rsid w:val="007203C3"/>
    <w:rsid w:val="00721171"/>
    <w:rsid w:val="00726270"/>
    <w:rsid w:val="0074027A"/>
    <w:rsid w:val="007520AE"/>
    <w:rsid w:val="00770B98"/>
    <w:rsid w:val="00782D74"/>
    <w:rsid w:val="00783C52"/>
    <w:rsid w:val="00785BCC"/>
    <w:rsid w:val="00795A02"/>
    <w:rsid w:val="00796DB7"/>
    <w:rsid w:val="007E22AC"/>
    <w:rsid w:val="007E261C"/>
    <w:rsid w:val="007F020F"/>
    <w:rsid w:val="007F3A5D"/>
    <w:rsid w:val="007F3F14"/>
    <w:rsid w:val="007F734A"/>
    <w:rsid w:val="00813E01"/>
    <w:rsid w:val="00822746"/>
    <w:rsid w:val="00822EDA"/>
    <w:rsid w:val="00832509"/>
    <w:rsid w:val="008337D2"/>
    <w:rsid w:val="00837EA6"/>
    <w:rsid w:val="00852D1D"/>
    <w:rsid w:val="00856326"/>
    <w:rsid w:val="008579A5"/>
    <w:rsid w:val="00857A45"/>
    <w:rsid w:val="00872A3C"/>
    <w:rsid w:val="008757B5"/>
    <w:rsid w:val="0087775F"/>
    <w:rsid w:val="00882D51"/>
    <w:rsid w:val="008948AF"/>
    <w:rsid w:val="00895856"/>
    <w:rsid w:val="00897A35"/>
    <w:rsid w:val="008A0526"/>
    <w:rsid w:val="008B5A90"/>
    <w:rsid w:val="008C746B"/>
    <w:rsid w:val="008C7FAF"/>
    <w:rsid w:val="008D2FF6"/>
    <w:rsid w:val="008F1DE7"/>
    <w:rsid w:val="008F42C1"/>
    <w:rsid w:val="00903E8A"/>
    <w:rsid w:val="00907B5A"/>
    <w:rsid w:val="00907BE0"/>
    <w:rsid w:val="0091221B"/>
    <w:rsid w:val="0091343E"/>
    <w:rsid w:val="009164B0"/>
    <w:rsid w:val="009200A7"/>
    <w:rsid w:val="0092E281"/>
    <w:rsid w:val="009356A3"/>
    <w:rsid w:val="00960ABD"/>
    <w:rsid w:val="00960EA8"/>
    <w:rsid w:val="00962497"/>
    <w:rsid w:val="00962571"/>
    <w:rsid w:val="00967407"/>
    <w:rsid w:val="00971919"/>
    <w:rsid w:val="009737F4"/>
    <w:rsid w:val="009937EE"/>
    <w:rsid w:val="009A0E09"/>
    <w:rsid w:val="009A7539"/>
    <w:rsid w:val="009B0681"/>
    <w:rsid w:val="009B125C"/>
    <w:rsid w:val="009B502D"/>
    <w:rsid w:val="009C0772"/>
    <w:rsid w:val="009C58AA"/>
    <w:rsid w:val="009C6CFF"/>
    <w:rsid w:val="009D1DC8"/>
    <w:rsid w:val="009E287F"/>
    <w:rsid w:val="009E4153"/>
    <w:rsid w:val="009E4327"/>
    <w:rsid w:val="009E7286"/>
    <w:rsid w:val="009F07D0"/>
    <w:rsid w:val="009F4CFF"/>
    <w:rsid w:val="00A12AD6"/>
    <w:rsid w:val="00A16A0D"/>
    <w:rsid w:val="00A43521"/>
    <w:rsid w:val="00A61B51"/>
    <w:rsid w:val="00A6206B"/>
    <w:rsid w:val="00A652EF"/>
    <w:rsid w:val="00A76BA2"/>
    <w:rsid w:val="00A77508"/>
    <w:rsid w:val="00A950F9"/>
    <w:rsid w:val="00A95105"/>
    <w:rsid w:val="00AA3953"/>
    <w:rsid w:val="00AB0FAD"/>
    <w:rsid w:val="00AB2B72"/>
    <w:rsid w:val="00AB3A9A"/>
    <w:rsid w:val="00AB3BD5"/>
    <w:rsid w:val="00AC1112"/>
    <w:rsid w:val="00AC4C76"/>
    <w:rsid w:val="00AC4F65"/>
    <w:rsid w:val="00AE4DD6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4246E"/>
    <w:rsid w:val="00B43F33"/>
    <w:rsid w:val="00B45C3E"/>
    <w:rsid w:val="00B47A99"/>
    <w:rsid w:val="00B55338"/>
    <w:rsid w:val="00B56224"/>
    <w:rsid w:val="00B6186D"/>
    <w:rsid w:val="00B63137"/>
    <w:rsid w:val="00B73AE8"/>
    <w:rsid w:val="00B76EA2"/>
    <w:rsid w:val="00B81A44"/>
    <w:rsid w:val="00B836C7"/>
    <w:rsid w:val="00B849EE"/>
    <w:rsid w:val="00B8581C"/>
    <w:rsid w:val="00B9073A"/>
    <w:rsid w:val="00BA3BDD"/>
    <w:rsid w:val="00BA64B3"/>
    <w:rsid w:val="00BA6F62"/>
    <w:rsid w:val="00BB3D66"/>
    <w:rsid w:val="00BB538F"/>
    <w:rsid w:val="00BD0B08"/>
    <w:rsid w:val="00BD140D"/>
    <w:rsid w:val="00BD1C0C"/>
    <w:rsid w:val="00BD29CC"/>
    <w:rsid w:val="00BD5AA0"/>
    <w:rsid w:val="00BD769F"/>
    <w:rsid w:val="00BE1439"/>
    <w:rsid w:val="00BE412F"/>
    <w:rsid w:val="00BF4E24"/>
    <w:rsid w:val="00BF745A"/>
    <w:rsid w:val="00C0741F"/>
    <w:rsid w:val="00C10411"/>
    <w:rsid w:val="00C26431"/>
    <w:rsid w:val="00C4523A"/>
    <w:rsid w:val="00C507E3"/>
    <w:rsid w:val="00C52234"/>
    <w:rsid w:val="00C61D18"/>
    <w:rsid w:val="00C71FB3"/>
    <w:rsid w:val="00C7531F"/>
    <w:rsid w:val="00C76AED"/>
    <w:rsid w:val="00C844BD"/>
    <w:rsid w:val="00C90DE6"/>
    <w:rsid w:val="00C936AD"/>
    <w:rsid w:val="00CA6AFB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F391D"/>
    <w:rsid w:val="00CF3AD0"/>
    <w:rsid w:val="00CF67C8"/>
    <w:rsid w:val="00D1613B"/>
    <w:rsid w:val="00D224E3"/>
    <w:rsid w:val="00D34AC1"/>
    <w:rsid w:val="00D35593"/>
    <w:rsid w:val="00D37DC3"/>
    <w:rsid w:val="00D44A1A"/>
    <w:rsid w:val="00D60C90"/>
    <w:rsid w:val="00D629B5"/>
    <w:rsid w:val="00D651D6"/>
    <w:rsid w:val="00D74A74"/>
    <w:rsid w:val="00D7688D"/>
    <w:rsid w:val="00D85822"/>
    <w:rsid w:val="00DB0649"/>
    <w:rsid w:val="00DB11C3"/>
    <w:rsid w:val="00DC05A8"/>
    <w:rsid w:val="00DC4F51"/>
    <w:rsid w:val="00DC5EB7"/>
    <w:rsid w:val="00DC7937"/>
    <w:rsid w:val="00DD07A0"/>
    <w:rsid w:val="00DD4F45"/>
    <w:rsid w:val="00DE5793"/>
    <w:rsid w:val="00DF6854"/>
    <w:rsid w:val="00DF69BC"/>
    <w:rsid w:val="00E03D57"/>
    <w:rsid w:val="00E0419E"/>
    <w:rsid w:val="00E1219D"/>
    <w:rsid w:val="00E12842"/>
    <w:rsid w:val="00E13B81"/>
    <w:rsid w:val="00E14503"/>
    <w:rsid w:val="00E17594"/>
    <w:rsid w:val="00E22A0D"/>
    <w:rsid w:val="00E34748"/>
    <w:rsid w:val="00E35524"/>
    <w:rsid w:val="00E42580"/>
    <w:rsid w:val="00E44A27"/>
    <w:rsid w:val="00E450BC"/>
    <w:rsid w:val="00E5569E"/>
    <w:rsid w:val="00E55A2D"/>
    <w:rsid w:val="00E6216B"/>
    <w:rsid w:val="00E65BDD"/>
    <w:rsid w:val="00E67B17"/>
    <w:rsid w:val="00E913A7"/>
    <w:rsid w:val="00EA3570"/>
    <w:rsid w:val="00EA7B7D"/>
    <w:rsid w:val="00EC2BD2"/>
    <w:rsid w:val="00ED1FAC"/>
    <w:rsid w:val="00EE48FA"/>
    <w:rsid w:val="00EE6A2A"/>
    <w:rsid w:val="00EF2136"/>
    <w:rsid w:val="00EF48AF"/>
    <w:rsid w:val="00EF4D15"/>
    <w:rsid w:val="00EF7BF7"/>
    <w:rsid w:val="00F0229D"/>
    <w:rsid w:val="00F15F13"/>
    <w:rsid w:val="00F242C6"/>
    <w:rsid w:val="00F345A6"/>
    <w:rsid w:val="00F45774"/>
    <w:rsid w:val="00F500D2"/>
    <w:rsid w:val="00F76515"/>
    <w:rsid w:val="00F8334D"/>
    <w:rsid w:val="00F837FE"/>
    <w:rsid w:val="00F86922"/>
    <w:rsid w:val="00F9022C"/>
    <w:rsid w:val="00FA3824"/>
    <w:rsid w:val="00FA7D7D"/>
    <w:rsid w:val="00FC1FB0"/>
    <w:rsid w:val="00FC6090"/>
    <w:rsid w:val="00FD37A5"/>
    <w:rsid w:val="00FE72CA"/>
    <w:rsid w:val="0104A976"/>
    <w:rsid w:val="0108FDEB"/>
    <w:rsid w:val="013EB5F4"/>
    <w:rsid w:val="016028F7"/>
    <w:rsid w:val="01666DC1"/>
    <w:rsid w:val="0171EC73"/>
    <w:rsid w:val="017972E7"/>
    <w:rsid w:val="01CC6A13"/>
    <w:rsid w:val="01CEE5FC"/>
    <w:rsid w:val="01E101D7"/>
    <w:rsid w:val="026C87D3"/>
    <w:rsid w:val="026F081D"/>
    <w:rsid w:val="027DC818"/>
    <w:rsid w:val="02821EC6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A67E45"/>
    <w:rsid w:val="04B4022F"/>
    <w:rsid w:val="04B49DE1"/>
    <w:rsid w:val="04C050C5"/>
    <w:rsid w:val="04C6D80F"/>
    <w:rsid w:val="04F4D14E"/>
    <w:rsid w:val="0515C0D2"/>
    <w:rsid w:val="052ADBA3"/>
    <w:rsid w:val="055FBB54"/>
    <w:rsid w:val="05AB113D"/>
    <w:rsid w:val="05AEEBEB"/>
    <w:rsid w:val="05D0391E"/>
    <w:rsid w:val="061B9FF8"/>
    <w:rsid w:val="062C3539"/>
    <w:rsid w:val="0641CAC4"/>
    <w:rsid w:val="064E6034"/>
    <w:rsid w:val="06DEDFDA"/>
    <w:rsid w:val="06E63D1F"/>
    <w:rsid w:val="06E94600"/>
    <w:rsid w:val="072B260B"/>
    <w:rsid w:val="0730EC51"/>
    <w:rsid w:val="07401487"/>
    <w:rsid w:val="07518E39"/>
    <w:rsid w:val="079FDA29"/>
    <w:rsid w:val="07B60D8F"/>
    <w:rsid w:val="07B6D02F"/>
    <w:rsid w:val="07BF145A"/>
    <w:rsid w:val="08203B31"/>
    <w:rsid w:val="084F4512"/>
    <w:rsid w:val="08535C67"/>
    <w:rsid w:val="085CA0E1"/>
    <w:rsid w:val="0886322C"/>
    <w:rsid w:val="08B7FFE4"/>
    <w:rsid w:val="090C109E"/>
    <w:rsid w:val="091BA5FF"/>
    <w:rsid w:val="0968B54B"/>
    <w:rsid w:val="096BC381"/>
    <w:rsid w:val="097AF13E"/>
    <w:rsid w:val="09BAA154"/>
    <w:rsid w:val="09C5D3E4"/>
    <w:rsid w:val="09D12506"/>
    <w:rsid w:val="0A0094B2"/>
    <w:rsid w:val="0A01D9DB"/>
    <w:rsid w:val="0A16809C"/>
    <w:rsid w:val="0A1868B7"/>
    <w:rsid w:val="0A66E6A7"/>
    <w:rsid w:val="0A67CF26"/>
    <w:rsid w:val="0A78541F"/>
    <w:rsid w:val="0B05F772"/>
    <w:rsid w:val="0B3EE32B"/>
    <w:rsid w:val="0B8C2B43"/>
    <w:rsid w:val="0BC651B8"/>
    <w:rsid w:val="0BEF97A1"/>
    <w:rsid w:val="0BF0A6C8"/>
    <w:rsid w:val="0BF3694F"/>
    <w:rsid w:val="0C070E2D"/>
    <w:rsid w:val="0C92853A"/>
    <w:rsid w:val="0CA36443"/>
    <w:rsid w:val="0D422B95"/>
    <w:rsid w:val="0D43E286"/>
    <w:rsid w:val="0D486878"/>
    <w:rsid w:val="0D4E5EC7"/>
    <w:rsid w:val="0D7EF32B"/>
    <w:rsid w:val="0DA6AAEB"/>
    <w:rsid w:val="0DC8C97E"/>
    <w:rsid w:val="0DEF1722"/>
    <w:rsid w:val="0E1C92A0"/>
    <w:rsid w:val="0E531252"/>
    <w:rsid w:val="0E53AA47"/>
    <w:rsid w:val="0ECEE130"/>
    <w:rsid w:val="0EDE6C54"/>
    <w:rsid w:val="0F02C300"/>
    <w:rsid w:val="0F1A62F7"/>
    <w:rsid w:val="0F2AF265"/>
    <w:rsid w:val="0F3CAB83"/>
    <w:rsid w:val="0F4EA768"/>
    <w:rsid w:val="0F97D650"/>
    <w:rsid w:val="0FB8A8CB"/>
    <w:rsid w:val="0FD263CA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0EABE94"/>
    <w:rsid w:val="1145C39D"/>
    <w:rsid w:val="11674B3C"/>
    <w:rsid w:val="11969DAD"/>
    <w:rsid w:val="11CD497C"/>
    <w:rsid w:val="11DE7E6C"/>
    <w:rsid w:val="11EEA196"/>
    <w:rsid w:val="11FF6E25"/>
    <w:rsid w:val="121BD99B"/>
    <w:rsid w:val="123A8584"/>
    <w:rsid w:val="1251EF6E"/>
    <w:rsid w:val="125801B7"/>
    <w:rsid w:val="129AEEAA"/>
    <w:rsid w:val="12B8BECB"/>
    <w:rsid w:val="12BAE6C5"/>
    <w:rsid w:val="12E8CCC0"/>
    <w:rsid w:val="133D72C7"/>
    <w:rsid w:val="13469B51"/>
    <w:rsid w:val="135697B4"/>
    <w:rsid w:val="13886802"/>
    <w:rsid w:val="13DE5B7E"/>
    <w:rsid w:val="13F646FC"/>
    <w:rsid w:val="13FBB8AD"/>
    <w:rsid w:val="145218F1"/>
    <w:rsid w:val="14E3FD4F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44E2A3"/>
    <w:rsid w:val="16B52C7F"/>
    <w:rsid w:val="16C61B36"/>
    <w:rsid w:val="16FAAC51"/>
    <w:rsid w:val="1832254C"/>
    <w:rsid w:val="1838B4F3"/>
    <w:rsid w:val="185F72B9"/>
    <w:rsid w:val="18663082"/>
    <w:rsid w:val="1874C3FC"/>
    <w:rsid w:val="18B885D2"/>
    <w:rsid w:val="18CA5D2C"/>
    <w:rsid w:val="19190A82"/>
    <w:rsid w:val="194504FD"/>
    <w:rsid w:val="1960DE72"/>
    <w:rsid w:val="196B736F"/>
    <w:rsid w:val="199A3E18"/>
    <w:rsid w:val="19FC8C71"/>
    <w:rsid w:val="1A3F2BAC"/>
    <w:rsid w:val="1A5EDEEC"/>
    <w:rsid w:val="1A848048"/>
    <w:rsid w:val="1A96D1B7"/>
    <w:rsid w:val="1AC5F24F"/>
    <w:rsid w:val="1AE44A1C"/>
    <w:rsid w:val="1B8DA1CE"/>
    <w:rsid w:val="1BD32D18"/>
    <w:rsid w:val="1BF97929"/>
    <w:rsid w:val="1C01FDEE"/>
    <w:rsid w:val="1C640AB9"/>
    <w:rsid w:val="1CB67ED4"/>
    <w:rsid w:val="1D04FFBA"/>
    <w:rsid w:val="1D4441F0"/>
    <w:rsid w:val="1D5318BD"/>
    <w:rsid w:val="1D61F75F"/>
    <w:rsid w:val="1D6BB5A4"/>
    <w:rsid w:val="1D6BD2B0"/>
    <w:rsid w:val="1D8D6D07"/>
    <w:rsid w:val="1DA1EF9A"/>
    <w:rsid w:val="1E1BEADE"/>
    <w:rsid w:val="1E1DE850"/>
    <w:rsid w:val="1E4097D4"/>
    <w:rsid w:val="1E468C71"/>
    <w:rsid w:val="1E5C91E7"/>
    <w:rsid w:val="1EDBA9BE"/>
    <w:rsid w:val="1EF8FDDF"/>
    <w:rsid w:val="1F6D0E1A"/>
    <w:rsid w:val="1F724E36"/>
    <w:rsid w:val="1F781388"/>
    <w:rsid w:val="1F9E733D"/>
    <w:rsid w:val="1FD49292"/>
    <w:rsid w:val="204D0D1F"/>
    <w:rsid w:val="2052C713"/>
    <w:rsid w:val="20CBC365"/>
    <w:rsid w:val="20DDAEAF"/>
    <w:rsid w:val="2127C486"/>
    <w:rsid w:val="213533D3"/>
    <w:rsid w:val="21C2B789"/>
    <w:rsid w:val="21C77015"/>
    <w:rsid w:val="225C3860"/>
    <w:rsid w:val="22609C6D"/>
    <w:rsid w:val="227DF99C"/>
    <w:rsid w:val="2299B922"/>
    <w:rsid w:val="22D10434"/>
    <w:rsid w:val="22D4B430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A0A8A6"/>
    <w:rsid w:val="2626FCC3"/>
    <w:rsid w:val="26352B55"/>
    <w:rsid w:val="26FA2969"/>
    <w:rsid w:val="27340D90"/>
    <w:rsid w:val="2739BD5E"/>
    <w:rsid w:val="278609C3"/>
    <w:rsid w:val="2788A635"/>
    <w:rsid w:val="27892298"/>
    <w:rsid w:val="27B9B232"/>
    <w:rsid w:val="27E32074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4C4090"/>
    <w:rsid w:val="2A674A45"/>
    <w:rsid w:val="2A8414E7"/>
    <w:rsid w:val="2AA3D78B"/>
    <w:rsid w:val="2AB5D09A"/>
    <w:rsid w:val="2ACC00AA"/>
    <w:rsid w:val="2AD3D523"/>
    <w:rsid w:val="2BB6DB98"/>
    <w:rsid w:val="2BBACD4C"/>
    <w:rsid w:val="2C1D9505"/>
    <w:rsid w:val="2C61884D"/>
    <w:rsid w:val="2C6B2C50"/>
    <w:rsid w:val="2D13EF78"/>
    <w:rsid w:val="2D612C33"/>
    <w:rsid w:val="2D8134D6"/>
    <w:rsid w:val="2D8F0FF3"/>
    <w:rsid w:val="2DAA466D"/>
    <w:rsid w:val="2DAAF7F8"/>
    <w:rsid w:val="2DCFF4DD"/>
    <w:rsid w:val="2DD28785"/>
    <w:rsid w:val="2DDD2F63"/>
    <w:rsid w:val="2DEFB8FC"/>
    <w:rsid w:val="2DF41120"/>
    <w:rsid w:val="2DFA38DC"/>
    <w:rsid w:val="2DFDE5AF"/>
    <w:rsid w:val="2E1DEC6A"/>
    <w:rsid w:val="2E7656E5"/>
    <w:rsid w:val="2ED092BF"/>
    <w:rsid w:val="2EF2DA13"/>
    <w:rsid w:val="2F8BBA8C"/>
    <w:rsid w:val="2FCA38B1"/>
    <w:rsid w:val="2FE5F960"/>
    <w:rsid w:val="2FE69511"/>
    <w:rsid w:val="3011CC85"/>
    <w:rsid w:val="308306F6"/>
    <w:rsid w:val="308A21D2"/>
    <w:rsid w:val="30A0CEDD"/>
    <w:rsid w:val="30CABB12"/>
    <w:rsid w:val="30DE794F"/>
    <w:rsid w:val="30F78A15"/>
    <w:rsid w:val="3175F73F"/>
    <w:rsid w:val="31CD583C"/>
    <w:rsid w:val="31F92B55"/>
    <w:rsid w:val="3207EF1C"/>
    <w:rsid w:val="329967CC"/>
    <w:rsid w:val="32B5BF11"/>
    <w:rsid w:val="32D079D3"/>
    <w:rsid w:val="330B4565"/>
    <w:rsid w:val="3345246E"/>
    <w:rsid w:val="336EB7FC"/>
    <w:rsid w:val="3374F989"/>
    <w:rsid w:val="33876301"/>
    <w:rsid w:val="33CCFDF3"/>
    <w:rsid w:val="33D6D388"/>
    <w:rsid w:val="33F0A124"/>
    <w:rsid w:val="343380B5"/>
    <w:rsid w:val="34368B41"/>
    <w:rsid w:val="34BE8C26"/>
    <w:rsid w:val="34CC4868"/>
    <w:rsid w:val="34D5091B"/>
    <w:rsid w:val="34F4B1C5"/>
    <w:rsid w:val="3546BE6B"/>
    <w:rsid w:val="35540665"/>
    <w:rsid w:val="357BEAC2"/>
    <w:rsid w:val="35C21EBD"/>
    <w:rsid w:val="35FD547F"/>
    <w:rsid w:val="3630151C"/>
    <w:rsid w:val="364C8FC4"/>
    <w:rsid w:val="365180D1"/>
    <w:rsid w:val="36849782"/>
    <w:rsid w:val="378201A2"/>
    <w:rsid w:val="37AE8722"/>
    <w:rsid w:val="37D8C441"/>
    <w:rsid w:val="37FF94FE"/>
    <w:rsid w:val="382067E3"/>
    <w:rsid w:val="3842291F"/>
    <w:rsid w:val="3877D49C"/>
    <w:rsid w:val="387F7F1F"/>
    <w:rsid w:val="3882308C"/>
    <w:rsid w:val="38B9C09B"/>
    <w:rsid w:val="38C7A470"/>
    <w:rsid w:val="38DA9BFF"/>
    <w:rsid w:val="393B2A26"/>
    <w:rsid w:val="39A1ABE6"/>
    <w:rsid w:val="39B8AECB"/>
    <w:rsid w:val="39C23EE3"/>
    <w:rsid w:val="39C5BCD3"/>
    <w:rsid w:val="3A1964CF"/>
    <w:rsid w:val="3A837F5E"/>
    <w:rsid w:val="3A855B95"/>
    <w:rsid w:val="3B1B14F0"/>
    <w:rsid w:val="3B24F1F4"/>
    <w:rsid w:val="3B2922AD"/>
    <w:rsid w:val="3B3E1202"/>
    <w:rsid w:val="3BCEEEFE"/>
    <w:rsid w:val="3BF407A6"/>
    <w:rsid w:val="3C546CAA"/>
    <w:rsid w:val="3C57997F"/>
    <w:rsid w:val="3CC1B0A3"/>
    <w:rsid w:val="3D0E6229"/>
    <w:rsid w:val="3D106F43"/>
    <w:rsid w:val="3D19E3BD"/>
    <w:rsid w:val="3D49DFDC"/>
    <w:rsid w:val="3D7B0E64"/>
    <w:rsid w:val="3D8B2103"/>
    <w:rsid w:val="3DC06A37"/>
    <w:rsid w:val="3DC9619D"/>
    <w:rsid w:val="3DD511B8"/>
    <w:rsid w:val="3E0271C3"/>
    <w:rsid w:val="3E3974C5"/>
    <w:rsid w:val="3E3B6523"/>
    <w:rsid w:val="3E4C0334"/>
    <w:rsid w:val="3E70C8AE"/>
    <w:rsid w:val="3E861CF3"/>
    <w:rsid w:val="3E8AEACF"/>
    <w:rsid w:val="3E940D74"/>
    <w:rsid w:val="3EC5D625"/>
    <w:rsid w:val="3F2CC2BF"/>
    <w:rsid w:val="3F5B2E2C"/>
    <w:rsid w:val="3F8CE466"/>
    <w:rsid w:val="401F600D"/>
    <w:rsid w:val="404D3B04"/>
    <w:rsid w:val="407792AD"/>
    <w:rsid w:val="40904AA5"/>
    <w:rsid w:val="40AA2B60"/>
    <w:rsid w:val="412AD05E"/>
    <w:rsid w:val="41396195"/>
    <w:rsid w:val="41851EA3"/>
    <w:rsid w:val="418B3C16"/>
    <w:rsid w:val="41E3E066"/>
    <w:rsid w:val="41E9A4AA"/>
    <w:rsid w:val="420424B9"/>
    <w:rsid w:val="42A6BBB3"/>
    <w:rsid w:val="42B74638"/>
    <w:rsid w:val="42E8C8AB"/>
    <w:rsid w:val="436E6B3E"/>
    <w:rsid w:val="4370A0F2"/>
    <w:rsid w:val="43800F22"/>
    <w:rsid w:val="439A20AD"/>
    <w:rsid w:val="43B297A4"/>
    <w:rsid w:val="43CE5362"/>
    <w:rsid w:val="43CFC0D4"/>
    <w:rsid w:val="43DFFECD"/>
    <w:rsid w:val="43F04D4D"/>
    <w:rsid w:val="43FBDC3B"/>
    <w:rsid w:val="443550C0"/>
    <w:rsid w:val="449DF6E5"/>
    <w:rsid w:val="44A3B3AF"/>
    <w:rsid w:val="44ADD9F9"/>
    <w:rsid w:val="44B76ABB"/>
    <w:rsid w:val="44F8696D"/>
    <w:rsid w:val="451AA9D2"/>
    <w:rsid w:val="452C1195"/>
    <w:rsid w:val="45C01AB8"/>
    <w:rsid w:val="45E4E865"/>
    <w:rsid w:val="461667C1"/>
    <w:rsid w:val="465B786D"/>
    <w:rsid w:val="469F1F59"/>
    <w:rsid w:val="46E2B8BC"/>
    <w:rsid w:val="47367F7B"/>
    <w:rsid w:val="474CC2E1"/>
    <w:rsid w:val="47642C75"/>
    <w:rsid w:val="478F5A8A"/>
    <w:rsid w:val="47BE9861"/>
    <w:rsid w:val="47C26279"/>
    <w:rsid w:val="47E4EE2E"/>
    <w:rsid w:val="48327A19"/>
    <w:rsid w:val="483AEFBA"/>
    <w:rsid w:val="483E7933"/>
    <w:rsid w:val="48538045"/>
    <w:rsid w:val="485EC28F"/>
    <w:rsid w:val="487CAB6F"/>
    <w:rsid w:val="48ACA907"/>
    <w:rsid w:val="4911285D"/>
    <w:rsid w:val="4942CBDB"/>
    <w:rsid w:val="49A6D431"/>
    <w:rsid w:val="49B9134D"/>
    <w:rsid w:val="49C1AA44"/>
    <w:rsid w:val="49EACE39"/>
    <w:rsid w:val="4A09814D"/>
    <w:rsid w:val="4A0DA361"/>
    <w:rsid w:val="4A2CF063"/>
    <w:rsid w:val="4A45DCB7"/>
    <w:rsid w:val="4A64E552"/>
    <w:rsid w:val="4A82BBA9"/>
    <w:rsid w:val="4A85EA92"/>
    <w:rsid w:val="4A906215"/>
    <w:rsid w:val="4A9BE406"/>
    <w:rsid w:val="4AE62003"/>
    <w:rsid w:val="4B080E04"/>
    <w:rsid w:val="4B7B2AB0"/>
    <w:rsid w:val="4B7B7A40"/>
    <w:rsid w:val="4BA4A278"/>
    <w:rsid w:val="4BC038B5"/>
    <w:rsid w:val="4BC74CA7"/>
    <w:rsid w:val="4C1E8C0A"/>
    <w:rsid w:val="4C2C3276"/>
    <w:rsid w:val="4C55770D"/>
    <w:rsid w:val="4C76DD34"/>
    <w:rsid w:val="4DA6BA6B"/>
    <w:rsid w:val="4DCAA5FA"/>
    <w:rsid w:val="4E0C083F"/>
    <w:rsid w:val="4E409F02"/>
    <w:rsid w:val="4ED34108"/>
    <w:rsid w:val="4F23E44C"/>
    <w:rsid w:val="4F36F060"/>
    <w:rsid w:val="4F3F93E1"/>
    <w:rsid w:val="4F893873"/>
    <w:rsid w:val="4FD3091E"/>
    <w:rsid w:val="4FEC72B4"/>
    <w:rsid w:val="500F1839"/>
    <w:rsid w:val="5039AD7E"/>
    <w:rsid w:val="5112B0F4"/>
    <w:rsid w:val="51420359"/>
    <w:rsid w:val="51AB44E2"/>
    <w:rsid w:val="51DA19E9"/>
    <w:rsid w:val="51E55B79"/>
    <w:rsid w:val="523F6E10"/>
    <w:rsid w:val="52739907"/>
    <w:rsid w:val="52BCDB06"/>
    <w:rsid w:val="53195D24"/>
    <w:rsid w:val="53662FD9"/>
    <w:rsid w:val="5368B45B"/>
    <w:rsid w:val="538FFA4C"/>
    <w:rsid w:val="53CA4818"/>
    <w:rsid w:val="5427942B"/>
    <w:rsid w:val="545FF7D9"/>
    <w:rsid w:val="54A73566"/>
    <w:rsid w:val="54CAB98C"/>
    <w:rsid w:val="551CFC3B"/>
    <w:rsid w:val="551DCFA1"/>
    <w:rsid w:val="5581546A"/>
    <w:rsid w:val="55FB04B1"/>
    <w:rsid w:val="5610E95B"/>
    <w:rsid w:val="57391134"/>
    <w:rsid w:val="57C29CF5"/>
    <w:rsid w:val="57F08C58"/>
    <w:rsid w:val="57F6B284"/>
    <w:rsid w:val="58085DEF"/>
    <w:rsid w:val="581A36CF"/>
    <w:rsid w:val="584E8F52"/>
    <w:rsid w:val="58E09D95"/>
    <w:rsid w:val="58FD0F12"/>
    <w:rsid w:val="59ABAB42"/>
    <w:rsid w:val="59E490C0"/>
    <w:rsid w:val="5A311F04"/>
    <w:rsid w:val="5A5540B4"/>
    <w:rsid w:val="5A75290B"/>
    <w:rsid w:val="5AB50643"/>
    <w:rsid w:val="5AE7D72A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50E964"/>
    <w:rsid w:val="5D74518C"/>
    <w:rsid w:val="5D81E9FE"/>
    <w:rsid w:val="5D9544C8"/>
    <w:rsid w:val="5E59B5D8"/>
    <w:rsid w:val="5EB4751A"/>
    <w:rsid w:val="5ECF39E7"/>
    <w:rsid w:val="5EF7AC44"/>
    <w:rsid w:val="5F02B34E"/>
    <w:rsid w:val="5F1021ED"/>
    <w:rsid w:val="5F1E5615"/>
    <w:rsid w:val="5F25F001"/>
    <w:rsid w:val="5F7D0DFC"/>
    <w:rsid w:val="5F81C800"/>
    <w:rsid w:val="5F8AB6CD"/>
    <w:rsid w:val="5FA41159"/>
    <w:rsid w:val="5FC5844E"/>
    <w:rsid w:val="5FCE1471"/>
    <w:rsid w:val="5FDAA938"/>
    <w:rsid w:val="602BDF68"/>
    <w:rsid w:val="6051E1EB"/>
    <w:rsid w:val="60610FA8"/>
    <w:rsid w:val="60631CC2"/>
    <w:rsid w:val="606B0A48"/>
    <w:rsid w:val="6097B568"/>
    <w:rsid w:val="60D19096"/>
    <w:rsid w:val="60D7CF85"/>
    <w:rsid w:val="612EA747"/>
    <w:rsid w:val="61398973"/>
    <w:rsid w:val="61560E25"/>
    <w:rsid w:val="6157F38C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3F5CE42"/>
    <w:rsid w:val="6434017D"/>
    <w:rsid w:val="6436E558"/>
    <w:rsid w:val="6447AF3F"/>
    <w:rsid w:val="6460D64B"/>
    <w:rsid w:val="648507A6"/>
    <w:rsid w:val="6493AB76"/>
    <w:rsid w:val="64D90DDD"/>
    <w:rsid w:val="653384AC"/>
    <w:rsid w:val="653E7B6B"/>
    <w:rsid w:val="658A5383"/>
    <w:rsid w:val="658BAFEF"/>
    <w:rsid w:val="65C7B722"/>
    <w:rsid w:val="65E37FA0"/>
    <w:rsid w:val="65EE579D"/>
    <w:rsid w:val="65F69810"/>
    <w:rsid w:val="660A3122"/>
    <w:rsid w:val="6613C05A"/>
    <w:rsid w:val="661F0F6C"/>
    <w:rsid w:val="6622C1AD"/>
    <w:rsid w:val="66362577"/>
    <w:rsid w:val="664C8BAF"/>
    <w:rsid w:val="667105ED"/>
    <w:rsid w:val="667993F1"/>
    <w:rsid w:val="667B6392"/>
    <w:rsid w:val="66D18993"/>
    <w:rsid w:val="66DA4BCC"/>
    <w:rsid w:val="66DB734D"/>
    <w:rsid w:val="67088027"/>
    <w:rsid w:val="673A90DE"/>
    <w:rsid w:val="677F5001"/>
    <w:rsid w:val="678CF66D"/>
    <w:rsid w:val="67A98AFC"/>
    <w:rsid w:val="67C54FA9"/>
    <w:rsid w:val="67FDBBEE"/>
    <w:rsid w:val="68119CFD"/>
    <w:rsid w:val="682CE8FC"/>
    <w:rsid w:val="685FA37D"/>
    <w:rsid w:val="689F627A"/>
    <w:rsid w:val="68D6DEAE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595AA8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85A5D0"/>
    <w:rsid w:val="6C8713E2"/>
    <w:rsid w:val="6C93F752"/>
    <w:rsid w:val="6C9421CA"/>
    <w:rsid w:val="6C9EBD5B"/>
    <w:rsid w:val="6CA68A95"/>
    <w:rsid w:val="6CAA2B91"/>
    <w:rsid w:val="6D119FF1"/>
    <w:rsid w:val="6D14E140"/>
    <w:rsid w:val="6D26F7C2"/>
    <w:rsid w:val="6D3314A0"/>
    <w:rsid w:val="6DA0212C"/>
    <w:rsid w:val="6DC03E45"/>
    <w:rsid w:val="6E840558"/>
    <w:rsid w:val="6EE53D87"/>
    <w:rsid w:val="6F3E3FD7"/>
    <w:rsid w:val="6F434EA9"/>
    <w:rsid w:val="6F4F80E2"/>
    <w:rsid w:val="6F5BEB15"/>
    <w:rsid w:val="6F5C0EA6"/>
    <w:rsid w:val="6FC8F02F"/>
    <w:rsid w:val="7021D746"/>
    <w:rsid w:val="7036C5DA"/>
    <w:rsid w:val="709B4530"/>
    <w:rsid w:val="70AAE6CF"/>
    <w:rsid w:val="70B940F9"/>
    <w:rsid w:val="70BFA308"/>
    <w:rsid w:val="70E6D55A"/>
    <w:rsid w:val="70F7DF07"/>
    <w:rsid w:val="71230B2C"/>
    <w:rsid w:val="7153DB22"/>
    <w:rsid w:val="7176FE6F"/>
    <w:rsid w:val="71984F69"/>
    <w:rsid w:val="71CA6886"/>
    <w:rsid w:val="71DC7A2D"/>
    <w:rsid w:val="71F139FD"/>
    <w:rsid w:val="7233C364"/>
    <w:rsid w:val="723B3F58"/>
    <w:rsid w:val="72CD3758"/>
    <w:rsid w:val="72D741CC"/>
    <w:rsid w:val="72EC5C62"/>
    <w:rsid w:val="72EFAB83"/>
    <w:rsid w:val="73521453"/>
    <w:rsid w:val="73610430"/>
    <w:rsid w:val="739C9D3E"/>
    <w:rsid w:val="739F761B"/>
    <w:rsid w:val="73B6C1BA"/>
    <w:rsid w:val="73B8CED4"/>
    <w:rsid w:val="741303FF"/>
    <w:rsid w:val="741AE23F"/>
    <w:rsid w:val="74DA854B"/>
    <w:rsid w:val="75020948"/>
    <w:rsid w:val="750E784F"/>
    <w:rsid w:val="7591B762"/>
    <w:rsid w:val="75B0455D"/>
    <w:rsid w:val="76180851"/>
    <w:rsid w:val="764E8A94"/>
    <w:rsid w:val="769412C7"/>
    <w:rsid w:val="769DD9A9"/>
    <w:rsid w:val="76B12F13"/>
    <w:rsid w:val="76CC5E69"/>
    <w:rsid w:val="76DD61A1"/>
    <w:rsid w:val="7761BEF6"/>
    <w:rsid w:val="776A11C3"/>
    <w:rsid w:val="7772A560"/>
    <w:rsid w:val="778EEEBF"/>
    <w:rsid w:val="77C4A8F6"/>
    <w:rsid w:val="77CD6C90"/>
    <w:rsid w:val="78690603"/>
    <w:rsid w:val="78DD98D3"/>
    <w:rsid w:val="79DC98E8"/>
    <w:rsid w:val="7A69A46A"/>
    <w:rsid w:val="7A8275F5"/>
    <w:rsid w:val="7A8F7041"/>
    <w:rsid w:val="7B14312A"/>
    <w:rsid w:val="7B7CCEA8"/>
    <w:rsid w:val="7C8552F2"/>
    <w:rsid w:val="7C9480AF"/>
    <w:rsid w:val="7C9E7B4F"/>
    <w:rsid w:val="7CD0D0D5"/>
    <w:rsid w:val="7CE3A164"/>
    <w:rsid w:val="7CF1A55A"/>
    <w:rsid w:val="7D0D5DF1"/>
    <w:rsid w:val="7D504379"/>
    <w:rsid w:val="7D705AE8"/>
    <w:rsid w:val="7D7763A4"/>
    <w:rsid w:val="7DE14536"/>
    <w:rsid w:val="7DEB862F"/>
    <w:rsid w:val="7DFA0664"/>
    <w:rsid w:val="7EC4453E"/>
    <w:rsid w:val="7EDEC470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nakapoznpodarou">
    <w:name w:val="footnote reference"/>
    <w:basedOn w:val="Standardnpsmoodstavce"/>
    <w:unhideWhenUsed/>
    <w:rsid w:val="00352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stosova@crestcom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pparks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gpparks.eu/cs/newsroom/investor-news/vgps-half-year-results-2024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872D2-3ABA-42A9-9E14-60DBD603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8</cp:revision>
  <cp:lastPrinted>2018-09-12T14:13:00Z</cp:lastPrinted>
  <dcterms:created xsi:type="dcterms:W3CDTF">2024-08-27T14:36:00Z</dcterms:created>
  <dcterms:modified xsi:type="dcterms:W3CDTF">2024-08-28T12:52:00Z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